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DCE" w:rsidRDefault="004E1DCE" w:rsidP="004E1DCE">
      <w:pPr>
        <w:ind w:right="-1418" w:hanging="1620"/>
        <w:jc w:val="center"/>
        <w:rPr>
          <w:b/>
          <w:bCs/>
          <w:sz w:val="38"/>
          <w:szCs w:val="38"/>
          <w:lang w:val="eu-ES"/>
        </w:rPr>
      </w:pPr>
      <w:r>
        <w:rPr>
          <w:noProof/>
        </w:rPr>
        <mc:AlternateContent>
          <mc:Choice Requires="wps">
            <w:drawing>
              <wp:anchor distT="0" distB="0" distL="114300" distR="114300" simplePos="0" relativeHeight="251661312" behindDoc="1" locked="0" layoutInCell="1" allowOverlap="1">
                <wp:simplePos x="0" y="0"/>
                <wp:positionH relativeFrom="column">
                  <wp:posOffset>-1141095</wp:posOffset>
                </wp:positionH>
                <wp:positionV relativeFrom="paragraph">
                  <wp:posOffset>-1143000</wp:posOffset>
                </wp:positionV>
                <wp:extent cx="7886700" cy="8686800"/>
                <wp:effectExtent l="5715" t="13335" r="13335" b="5715"/>
                <wp:wrapNone/>
                <wp:docPr id="68" name="Laukizuzena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86700" cy="86868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Laukizuzena 68" o:spid="_x0000_s1026" style="position:absolute;margin-left:-89.85pt;margin-top:-90pt;width:621pt;height:6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" fillcolor="black"/>
            </w:pict>
          </mc:Fallback>
        </mc:AlternateContent>
      </w:r>
      <w:r>
        <w:rPr>
          <w:b/>
          <w:bCs/>
          <w:sz w:val="38"/>
          <w:szCs w:val="38"/>
          <w:lang w:val="eu-ES"/>
        </w:rPr>
        <w:t>.</w:t>
      </w:r>
    </w:p>
    <w:p w:rsidR="004E1DCE" w:rsidRPr="002C41B9" w:rsidRDefault="004E1DCE" w:rsidP="004E1DCE">
      <w:pPr>
        <w:jc w:val="center"/>
        <w:rPr>
          <w:b/>
          <w:bCs/>
          <w:color w:val="FFFFFF" w:themeColor="background1"/>
          <w:sz w:val="38"/>
          <w:szCs w:val="38"/>
          <w:lang w:val="eu-ES"/>
        </w:rPr>
      </w:pPr>
    </w:p>
    <w:p w:rsidR="004E1DCE" w:rsidRPr="002C41B9" w:rsidRDefault="004E1DCE" w:rsidP="004E1DCE">
      <w:pPr>
        <w:spacing w:line="280" w:lineRule="auto"/>
        <w:jc w:val="center"/>
        <w:rPr>
          <w:b/>
          <w:bCs/>
          <w:color w:val="FFFFFF" w:themeColor="background1"/>
          <w:sz w:val="38"/>
          <w:szCs w:val="38"/>
          <w:lang w:val="eu-ES"/>
        </w:rPr>
      </w:pPr>
      <w:r w:rsidRPr="002C41B9">
        <w:rPr>
          <w:b/>
          <w:bCs/>
          <w:color w:val="FFFFFF" w:themeColor="background1"/>
          <w:sz w:val="38"/>
          <w:szCs w:val="38"/>
          <w:lang w:val="eu-ES"/>
        </w:rPr>
        <w:softHyphen/>
        <w:t xml:space="preserve">ARABAKO LURRALDE HISTORIKOKO IBILBIDE BERDEEN SAREAREN </w:t>
      </w:r>
      <w:r w:rsidRPr="002C41B9">
        <w:rPr>
          <w:b/>
          <w:bCs/>
          <w:color w:val="FFFFFF" w:themeColor="background1"/>
          <w:sz w:val="140"/>
          <w:szCs w:val="140"/>
          <w:lang w:val="eu-ES"/>
        </w:rPr>
        <w:t>KATALOGOA</w:t>
      </w:r>
    </w:p>
    <w:p w:rsidR="004E1DCE" w:rsidRPr="002C41B9" w:rsidRDefault="004E1DCE" w:rsidP="004E1DCE">
      <w:pPr>
        <w:jc w:val="center"/>
        <w:rPr>
          <w:b/>
          <w:bCs/>
          <w:color w:val="FFFFFF" w:themeColor="background1"/>
          <w:sz w:val="38"/>
          <w:szCs w:val="38"/>
          <w:lang w:val="eu-ES"/>
        </w:rPr>
      </w:pPr>
      <w:r>
        <w:rPr>
          <w:noProof/>
          <w:color w:val="FFFFFF" w:themeColor="background1"/>
        </w:rPr>
        <mc:AlternateContent>
          <mc:Choice Requires="wps">
            <w:drawing>
              <wp:anchor distT="0" distB="0" distL="114300" distR="114300" simplePos="0" relativeHeight="251662336" behindDoc="0" locked="0" layoutInCell="1" allowOverlap="1">
                <wp:simplePos x="0" y="0"/>
                <wp:positionH relativeFrom="column">
                  <wp:posOffset>-867410</wp:posOffset>
                </wp:positionH>
                <wp:positionV relativeFrom="paragraph">
                  <wp:posOffset>-2336800</wp:posOffset>
                </wp:positionV>
                <wp:extent cx="7543800" cy="0"/>
                <wp:effectExtent l="12700" t="5715" r="6350" b="13335"/>
                <wp:wrapNone/>
                <wp:docPr id="67" name="Lotura-marra zuzen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otura-marra zuzena 6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184pt" to="525.7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"/>
            </w:pict>
          </mc:Fallback>
        </mc:AlternateContent>
      </w:r>
    </w:p>
    <w:p w:rsidR="004E1DCE" w:rsidRDefault="004E1DCE" w:rsidP="004E1DCE">
      <w:pPr>
        <w:jc w:val="center"/>
        <w:rPr>
          <w:b/>
          <w:bCs/>
          <w:sz w:val="38"/>
          <w:szCs w:val="38"/>
          <w:lang w:val="eu-ES"/>
        </w:rPr>
      </w:pPr>
      <w:r>
        <w:rPr>
          <w:b/>
          <w:bCs/>
          <w:noProof/>
          <w:sz w:val="38"/>
          <w:szCs w:val="38"/>
        </w:rPr>
        <w:drawing>
          <wp:inline distT="0" distB="0" distL="0" distR="0">
            <wp:extent cx="3276600" cy="590550"/>
            <wp:effectExtent l="0" t="0" r="0" b="0"/>
            <wp:docPr id="58" name="Irudia 58" descr="logoPulir Itinerarios Ver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Pulir Itinerarios Verd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76600" cy="590550"/>
                    </a:xfrm>
                    <a:prstGeom prst="rect">
                      <a:avLst/>
                    </a:prstGeom>
                    <a:noFill/>
                    <a:ln>
                      <a:noFill/>
                    </a:ln>
                  </pic:spPr>
                </pic:pic>
              </a:graphicData>
            </a:graphic>
          </wp:inline>
        </w:drawing>
      </w: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jc w:val="right"/>
        <w:rPr>
          <w:b/>
          <w:bCs/>
          <w:sz w:val="38"/>
          <w:szCs w:val="38"/>
          <w:lang w:val="eu-ES"/>
        </w:rPr>
      </w:pPr>
    </w:p>
    <w:p w:rsidR="004E1DCE" w:rsidRDefault="004E1DCE" w:rsidP="004E1DCE">
      <w:pPr>
        <w:spacing w:line="280" w:lineRule="auto"/>
        <w:jc w:val="center"/>
        <w:rPr>
          <w:b/>
          <w:bCs/>
          <w:sz w:val="20"/>
          <w:szCs w:val="20"/>
          <w:lang w:val="eu-ES"/>
        </w:rPr>
      </w:pPr>
      <w:r w:rsidRPr="00D41BB1">
        <w:rPr>
          <w:b/>
          <w:bCs/>
          <w:sz w:val="20"/>
          <w:szCs w:val="20"/>
          <w:lang w:val="eu-ES"/>
        </w:rPr>
        <w:t xml:space="preserve">Guardiako </w:t>
      </w:r>
      <w:proofErr w:type="spellStart"/>
      <w:r w:rsidRPr="00D41BB1">
        <w:rPr>
          <w:b/>
          <w:bCs/>
          <w:sz w:val="20"/>
          <w:szCs w:val="20"/>
          <w:lang w:val="eu-ES"/>
        </w:rPr>
        <w:t>aintziraguneko</w:t>
      </w:r>
      <w:proofErr w:type="spellEnd"/>
      <w:r w:rsidRPr="00D41BB1">
        <w:rPr>
          <w:b/>
          <w:bCs/>
          <w:sz w:val="20"/>
          <w:szCs w:val="20"/>
          <w:lang w:val="eu-ES"/>
        </w:rPr>
        <w:t xml:space="preserve"> ibilbide berdea</w:t>
      </w:r>
    </w:p>
    <w:p w:rsidR="004E1DCE" w:rsidRDefault="004E1DCE" w:rsidP="004E1DCE">
      <w:pPr>
        <w:spacing w:line="280" w:lineRule="auto"/>
        <w:jc w:val="center"/>
        <w:rPr>
          <w:b/>
          <w:bCs/>
          <w:sz w:val="16"/>
          <w:szCs w:val="16"/>
          <w:lang w:val="eu-ES"/>
        </w:rPr>
      </w:pPr>
      <w:r>
        <w:rPr>
          <w:b/>
          <w:bCs/>
          <w:sz w:val="16"/>
          <w:szCs w:val="16"/>
          <w:lang w:val="eu-ES"/>
        </w:rPr>
        <w:t>(ONARTUA)</w:t>
      </w:r>
    </w:p>
    <w:p w:rsidR="004E1DCE" w:rsidRDefault="004E1DCE" w:rsidP="004E1DCE">
      <w:pPr>
        <w:jc w:val="center"/>
        <w:rPr>
          <w:b/>
          <w:bCs/>
          <w:sz w:val="38"/>
          <w:szCs w:val="38"/>
          <w:lang w:val="eu-ES"/>
        </w:rPr>
      </w:pPr>
      <w:r>
        <w:rPr>
          <w:noProof/>
        </w:rPr>
        <mc:AlternateContent>
          <mc:Choice Requires="wps">
            <w:drawing>
              <wp:anchor distT="0" distB="0" distL="114300" distR="114300" simplePos="0" relativeHeight="251664384" behindDoc="0" locked="0" layoutInCell="1" allowOverlap="1">
                <wp:simplePos x="0" y="0"/>
                <wp:positionH relativeFrom="column">
                  <wp:posOffset>-1141095</wp:posOffset>
                </wp:positionH>
                <wp:positionV relativeFrom="paragraph">
                  <wp:posOffset>1202690</wp:posOffset>
                </wp:positionV>
                <wp:extent cx="7770495" cy="696595"/>
                <wp:effectExtent l="5715" t="10795" r="5715" b="6985"/>
                <wp:wrapNone/>
                <wp:docPr id="66" name="Laukizuzena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0495" cy="69659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Laukizuzena 66" o:spid="_x0000_s1026" style="position:absolute;margin-left:-89.85pt;margin-top:94.7pt;width:611.85pt;height:5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" fillcolor="black"/>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-1096010</wp:posOffset>
                </wp:positionH>
                <wp:positionV relativeFrom="paragraph">
                  <wp:posOffset>1202690</wp:posOffset>
                </wp:positionV>
                <wp:extent cx="7658100" cy="0"/>
                <wp:effectExtent l="12700" t="10795" r="6350" b="8255"/>
                <wp:wrapNone/>
                <wp:docPr id="65" name="Lotura-marra zuzena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otura-marra zuzena 6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3pt,94.7pt" to="516.7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"/>
            </w:pict>
          </mc:Fallback>
        </mc:AlternateContent>
      </w:r>
      <w:r>
        <w:rPr>
          <w:noProof/>
        </w:rPr>
        <w:drawing>
          <wp:inline distT="0" distB="0" distL="0" distR="0">
            <wp:extent cx="1704975" cy="571500"/>
            <wp:effectExtent l="0" t="0" r="9525" b="0"/>
            <wp:docPr id="57" name="Irudia 57" descr="MARCA H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RCA H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4975" cy="571500"/>
                    </a:xfrm>
                    <a:prstGeom prst="rect">
                      <a:avLst/>
                    </a:prstGeom>
                    <a:noFill/>
                    <a:ln>
                      <a:noFill/>
                    </a:ln>
                  </pic:spPr>
                </pic:pic>
              </a:graphicData>
            </a:graphic>
          </wp:inline>
        </w:drawing>
      </w:r>
    </w:p>
    <w:p w:rsidR="004E1DCE" w:rsidRDefault="004E1DCE" w:rsidP="004E1DCE">
      <w:pPr>
        <w:jc w:val="center"/>
        <w:rPr>
          <w:b/>
          <w:bCs/>
          <w:sz w:val="38"/>
          <w:szCs w:val="38"/>
          <w:lang w:val="eu-ES"/>
        </w:rPr>
        <w:sectPr w:rsidR="004E1DCE">
          <w:headerReference w:type="default" r:id="rId10"/>
          <w:footerReference w:type="default" r:id="rId11"/>
          <w:pgSz w:w="11906" w:h="16838"/>
          <w:pgMar w:top="1701" w:right="1418" w:bottom="1134" w:left="1701" w:header="709" w:footer="709" w:gutter="0"/>
          <w:cols w:space="708"/>
          <w:titlePg/>
          <w:docGrid w:linePitch="360"/>
        </w:sectPr>
      </w:pPr>
    </w:p>
    <w:p w:rsidR="004E1DCE" w:rsidRDefault="004E1DCE" w:rsidP="004E1DCE">
      <w:pPr>
        <w:pStyle w:val="TDC1"/>
        <w:tabs>
          <w:tab w:val="num" w:pos="180"/>
          <w:tab w:val="right" w:pos="8777"/>
        </w:tabs>
        <w:ind w:left="720" w:hanging="720"/>
        <w:rPr>
          <w:lang w:val="eu-ES"/>
        </w:rPr>
      </w:pPr>
      <w:r>
        <w:rPr>
          <w:lang w:val="eu-ES"/>
        </w:rPr>
        <w:lastRenderedPageBreak/>
        <w:t>HITZAURREA</w:t>
      </w:r>
    </w:p>
    <w:p w:rsidR="004E1DCE" w:rsidRDefault="004E1DCE" w:rsidP="004E1DCE">
      <w:pPr>
        <w:spacing w:line="240" w:lineRule="auto"/>
        <w:rPr>
          <w:lang w:val="eu-ES"/>
        </w:rPr>
      </w:pPr>
      <w:r>
        <w:rPr>
          <w:b/>
          <w:bCs/>
          <w:sz w:val="22"/>
          <w:szCs w:val="22"/>
          <w:lang w:val="eu-ES"/>
        </w:rPr>
        <w:t xml:space="preserve">ARABAKO IBILBIDE SAREAREN KATALOGOA: ERREGISTRO ADMINISTRATIBORAKO </w:t>
      </w:r>
      <w:proofErr w:type="spellStart"/>
      <w:r>
        <w:rPr>
          <w:b/>
          <w:bCs/>
          <w:sz w:val="22"/>
          <w:szCs w:val="22"/>
          <w:lang w:val="eu-ES"/>
        </w:rPr>
        <w:t>TRESNA………………………………………............................………………..…</w:t>
      </w:r>
      <w:proofErr w:type="spellEnd"/>
      <w:r>
        <w:rPr>
          <w:b/>
          <w:bCs/>
          <w:sz w:val="22"/>
          <w:szCs w:val="22"/>
          <w:lang w:val="eu-ES"/>
        </w:rPr>
        <w:t>. 1</w:t>
      </w:r>
    </w:p>
    <w:p w:rsidR="004E1DCE" w:rsidRDefault="004E1DCE" w:rsidP="004E1DCE">
      <w:pPr>
        <w:numPr>
          <w:ilvl w:val="1"/>
          <w:numId w:val="0"/>
        </w:numPr>
        <w:tabs>
          <w:tab w:val="num" w:pos="0"/>
        </w:tabs>
        <w:spacing w:line="240" w:lineRule="auto"/>
        <w:ind w:left="360" w:hanging="360"/>
        <w:rPr>
          <w:lang w:val="eu-ES"/>
        </w:rPr>
      </w:pPr>
      <w:r>
        <w:rPr>
          <w:sz w:val="16"/>
          <w:szCs w:val="16"/>
          <w:lang w:val="eu-ES"/>
        </w:rPr>
        <w:t xml:space="preserve">Aurrekariak </w:t>
      </w:r>
      <w:proofErr w:type="spellStart"/>
      <w:r>
        <w:rPr>
          <w:sz w:val="16"/>
          <w:szCs w:val="16"/>
          <w:lang w:val="eu-ES"/>
        </w:rPr>
        <w:t>…………………………………………………………………………………………….........…....……………………</w:t>
      </w:r>
      <w:proofErr w:type="spellEnd"/>
      <w:r>
        <w:rPr>
          <w:sz w:val="16"/>
          <w:szCs w:val="16"/>
          <w:lang w:val="eu-ES"/>
        </w:rPr>
        <w:t>.. 1</w:t>
      </w:r>
    </w:p>
    <w:p w:rsidR="004E1DCE" w:rsidRDefault="004E1DCE" w:rsidP="004E1DCE">
      <w:pPr>
        <w:tabs>
          <w:tab w:val="num" w:pos="900"/>
        </w:tabs>
        <w:spacing w:line="240" w:lineRule="auto"/>
        <w:ind w:left="360"/>
        <w:rPr>
          <w:sz w:val="16"/>
          <w:szCs w:val="16"/>
          <w:lang w:val="eu-ES"/>
        </w:rPr>
      </w:pPr>
      <w:r>
        <w:rPr>
          <w:sz w:val="16"/>
          <w:szCs w:val="16"/>
          <w:lang w:val="eu-ES"/>
        </w:rPr>
        <w:t>1.1.1. Arabako ibilbide berdeen sarearen sorrera eta garapena…….....…...………………………………………….1</w:t>
      </w:r>
    </w:p>
    <w:p w:rsidR="004E1DCE" w:rsidRDefault="004E1DCE" w:rsidP="004E1DCE">
      <w:pPr>
        <w:spacing w:line="240" w:lineRule="auto"/>
        <w:ind w:left="360"/>
        <w:rPr>
          <w:sz w:val="16"/>
          <w:szCs w:val="16"/>
          <w:lang w:val="eu-ES"/>
        </w:rPr>
      </w:pPr>
      <w:r>
        <w:rPr>
          <w:sz w:val="16"/>
          <w:szCs w:val="16"/>
          <w:lang w:val="eu-ES"/>
        </w:rPr>
        <w:t>1.1.2. Ibilbide berdeak zer diren eta nola antolatu diren sarean………...…………………...…………………………1</w:t>
      </w:r>
    </w:p>
    <w:p w:rsidR="004E1DCE" w:rsidRDefault="004E1DCE" w:rsidP="004E1DCE">
      <w:pPr>
        <w:spacing w:line="240" w:lineRule="auto"/>
        <w:rPr>
          <w:lang w:val="eu-ES"/>
        </w:rPr>
      </w:pPr>
      <w:r>
        <w:rPr>
          <w:sz w:val="16"/>
          <w:szCs w:val="16"/>
          <w:lang w:val="eu-ES"/>
        </w:rPr>
        <w:t xml:space="preserve">1.2. Esparru juridikoa: Arabako Ibilbide Berdeen Sarearen Katalogoaren definizioa eta </w:t>
      </w:r>
      <w:proofErr w:type="spellStart"/>
      <w:r>
        <w:rPr>
          <w:sz w:val="16"/>
          <w:szCs w:val="16"/>
          <w:lang w:val="eu-ES"/>
        </w:rPr>
        <w:t>arauketa……</w:t>
      </w:r>
      <w:proofErr w:type="spellEnd"/>
      <w:r>
        <w:rPr>
          <w:sz w:val="16"/>
          <w:szCs w:val="16"/>
          <w:lang w:val="eu-ES"/>
        </w:rPr>
        <w:t>.......................... 2</w:t>
      </w:r>
    </w:p>
    <w:p w:rsidR="004E1DCE" w:rsidRDefault="004E1DCE" w:rsidP="004E1DCE">
      <w:pPr>
        <w:spacing w:line="240" w:lineRule="auto"/>
        <w:rPr>
          <w:sz w:val="16"/>
          <w:szCs w:val="16"/>
          <w:lang w:val="eu-ES"/>
        </w:rPr>
      </w:pPr>
    </w:p>
    <w:p w:rsidR="004E1DCE" w:rsidRDefault="004E1DCE" w:rsidP="004E1DCE">
      <w:pPr>
        <w:pStyle w:val="TDC1"/>
        <w:tabs>
          <w:tab w:val="num" w:pos="180"/>
          <w:tab w:val="right" w:pos="8777"/>
        </w:tabs>
        <w:ind w:left="720" w:hanging="720"/>
        <w:rPr>
          <w:lang w:val="eu-ES"/>
        </w:rPr>
      </w:pPr>
      <w:r>
        <w:rPr>
          <w:lang w:val="eu-ES"/>
        </w:rPr>
        <w:t>INFORMAZIO OROKORRA</w:t>
      </w:r>
    </w:p>
    <w:p w:rsidR="004E1DCE" w:rsidRDefault="004E1DCE" w:rsidP="004E1DCE">
      <w:pPr>
        <w:spacing w:line="280" w:lineRule="auto"/>
        <w:rPr>
          <w:lang w:val="eu-ES"/>
        </w:rPr>
      </w:pPr>
      <w:r>
        <w:rPr>
          <w:b/>
          <w:bCs/>
          <w:sz w:val="22"/>
          <w:szCs w:val="22"/>
          <w:lang w:val="eu-ES"/>
        </w:rPr>
        <w:t xml:space="preserve">INFORMAZIOA ERREGISTRATZEKO ETA AZALTZEKO </w:t>
      </w:r>
      <w:proofErr w:type="spellStart"/>
      <w:r>
        <w:rPr>
          <w:b/>
          <w:bCs/>
          <w:sz w:val="22"/>
          <w:szCs w:val="22"/>
          <w:lang w:val="eu-ES"/>
        </w:rPr>
        <w:t>METODOLOGIA……...…...………</w:t>
      </w:r>
      <w:proofErr w:type="spellEnd"/>
      <w:r>
        <w:rPr>
          <w:b/>
          <w:bCs/>
          <w:sz w:val="22"/>
          <w:szCs w:val="22"/>
          <w:lang w:val="eu-ES"/>
        </w:rPr>
        <w:t>.. 3</w:t>
      </w:r>
    </w:p>
    <w:p w:rsidR="004E1DCE" w:rsidRDefault="004E1DCE" w:rsidP="004E1DCE">
      <w:pPr>
        <w:spacing w:line="240" w:lineRule="auto"/>
        <w:rPr>
          <w:lang w:val="eu-ES"/>
        </w:rPr>
      </w:pPr>
      <w:r>
        <w:rPr>
          <w:sz w:val="16"/>
          <w:szCs w:val="16"/>
          <w:lang w:val="eu-ES"/>
        </w:rPr>
        <w:t xml:space="preserve">Ibilbideen banakako fitxen deskribapena; erregistro eremuak </w:t>
      </w:r>
      <w:proofErr w:type="spellStart"/>
      <w:r>
        <w:rPr>
          <w:sz w:val="16"/>
          <w:szCs w:val="16"/>
          <w:lang w:val="eu-ES"/>
        </w:rPr>
        <w:t>…………..............................……………………………</w:t>
      </w:r>
      <w:proofErr w:type="spellEnd"/>
      <w:r>
        <w:rPr>
          <w:sz w:val="16"/>
          <w:szCs w:val="16"/>
          <w:lang w:val="eu-ES"/>
        </w:rPr>
        <w:t>..  3</w:t>
      </w:r>
    </w:p>
    <w:p w:rsidR="004E1DCE" w:rsidRDefault="004E1DCE" w:rsidP="004E1DCE">
      <w:pPr>
        <w:spacing w:line="240" w:lineRule="auto"/>
        <w:rPr>
          <w:lang w:val="eu-ES"/>
        </w:rPr>
      </w:pPr>
      <w:r>
        <w:rPr>
          <w:sz w:val="16"/>
          <w:szCs w:val="16"/>
          <w:lang w:val="eu-ES"/>
        </w:rPr>
        <w:t>2.1. Izena ……...............………………………………….…………………………………………………………...…….................. 3</w:t>
      </w:r>
    </w:p>
    <w:p w:rsidR="004E1DCE" w:rsidRDefault="004E1DCE" w:rsidP="004E1DCE">
      <w:pPr>
        <w:spacing w:line="240" w:lineRule="auto"/>
        <w:rPr>
          <w:lang w:val="eu-ES"/>
        </w:rPr>
      </w:pPr>
      <w:r>
        <w:rPr>
          <w:sz w:val="16"/>
          <w:szCs w:val="16"/>
          <w:lang w:val="eu-ES"/>
        </w:rPr>
        <w:t>2.2. Maila …………………………………………………………………….………………………………………...…….................. 3</w:t>
      </w:r>
    </w:p>
    <w:p w:rsidR="004E1DCE" w:rsidRDefault="004E1DCE" w:rsidP="004E1DCE">
      <w:pPr>
        <w:spacing w:line="240" w:lineRule="auto"/>
        <w:rPr>
          <w:sz w:val="16"/>
          <w:szCs w:val="16"/>
          <w:lang w:val="eu-ES"/>
        </w:rPr>
      </w:pPr>
      <w:r>
        <w:rPr>
          <w:sz w:val="16"/>
          <w:szCs w:val="16"/>
          <w:lang w:val="eu-ES"/>
        </w:rPr>
        <w:t xml:space="preserve">2.3. Trazaduraren deskribapena eta ezaugarri </w:t>
      </w:r>
      <w:proofErr w:type="spellStart"/>
      <w:r>
        <w:rPr>
          <w:sz w:val="16"/>
          <w:szCs w:val="16"/>
          <w:lang w:val="eu-ES"/>
        </w:rPr>
        <w:t>orokorrak…..…….…………………………………………………….………</w:t>
      </w:r>
      <w:proofErr w:type="spellEnd"/>
      <w:r>
        <w:rPr>
          <w:sz w:val="16"/>
          <w:szCs w:val="16"/>
          <w:lang w:val="eu-ES"/>
        </w:rPr>
        <w:t xml:space="preserve"> 3</w:t>
      </w:r>
    </w:p>
    <w:p w:rsidR="004E1DCE" w:rsidRDefault="004E1DCE" w:rsidP="004E1DCE">
      <w:pPr>
        <w:spacing w:line="240" w:lineRule="auto"/>
        <w:rPr>
          <w:lang w:val="eu-ES"/>
        </w:rPr>
      </w:pPr>
      <w:r>
        <w:rPr>
          <w:sz w:val="16"/>
          <w:szCs w:val="16"/>
          <w:lang w:val="eu-ES"/>
        </w:rPr>
        <w:t xml:space="preserve">2.4. Ibilbideen sailkapena: bide berdea, ibilbide berdea eta zidor berdea </w:t>
      </w:r>
      <w:proofErr w:type="spellStart"/>
      <w:r>
        <w:rPr>
          <w:sz w:val="16"/>
          <w:szCs w:val="16"/>
          <w:lang w:val="eu-ES"/>
        </w:rPr>
        <w:t>…………………………......………</w:t>
      </w:r>
      <w:proofErr w:type="spellEnd"/>
      <w:r>
        <w:rPr>
          <w:sz w:val="16"/>
          <w:szCs w:val="16"/>
          <w:lang w:val="eu-ES"/>
        </w:rPr>
        <w:t>.. 4</w:t>
      </w:r>
    </w:p>
    <w:p w:rsidR="004E1DCE" w:rsidRDefault="004E1DCE" w:rsidP="004E1DCE">
      <w:pPr>
        <w:spacing w:line="240" w:lineRule="auto"/>
        <w:rPr>
          <w:lang w:val="eu-ES"/>
        </w:rPr>
      </w:pPr>
      <w:r>
        <w:rPr>
          <w:sz w:val="16"/>
          <w:szCs w:val="16"/>
          <w:lang w:val="eu-ES"/>
        </w:rPr>
        <w:t xml:space="preserve">2.5. Erabilera motak eta erabiltzeko araubidea </w:t>
      </w:r>
      <w:proofErr w:type="spellStart"/>
      <w:r>
        <w:rPr>
          <w:sz w:val="16"/>
          <w:szCs w:val="16"/>
          <w:lang w:val="eu-ES"/>
        </w:rPr>
        <w:t>……………....…………………...……………………………………………</w:t>
      </w:r>
      <w:proofErr w:type="spellEnd"/>
      <w:r>
        <w:rPr>
          <w:sz w:val="16"/>
          <w:szCs w:val="16"/>
          <w:lang w:val="eu-ES"/>
        </w:rPr>
        <w:t>. 6</w:t>
      </w:r>
    </w:p>
    <w:p w:rsidR="004E1DCE" w:rsidRDefault="004E1DCE" w:rsidP="004E1DCE">
      <w:pPr>
        <w:spacing w:line="240" w:lineRule="auto"/>
        <w:rPr>
          <w:lang w:val="eu-ES"/>
        </w:rPr>
      </w:pPr>
      <w:r>
        <w:rPr>
          <w:sz w:val="16"/>
          <w:szCs w:val="16"/>
          <w:lang w:val="eu-ES"/>
        </w:rPr>
        <w:t xml:space="preserve">2.6. Jakin beharreko beste datu batzuk </w:t>
      </w:r>
      <w:proofErr w:type="spellStart"/>
      <w:r>
        <w:rPr>
          <w:sz w:val="16"/>
          <w:szCs w:val="16"/>
          <w:lang w:val="eu-ES"/>
        </w:rPr>
        <w:t>………..…………………………………………………………………………………</w:t>
      </w:r>
      <w:proofErr w:type="spellEnd"/>
      <w:r>
        <w:rPr>
          <w:sz w:val="16"/>
          <w:szCs w:val="16"/>
          <w:lang w:val="eu-ES"/>
        </w:rPr>
        <w:t>. 6</w:t>
      </w:r>
    </w:p>
    <w:p w:rsidR="004E1DCE" w:rsidRDefault="004E1DCE" w:rsidP="004E1DCE">
      <w:pPr>
        <w:spacing w:line="240" w:lineRule="auto"/>
        <w:rPr>
          <w:lang w:val="eu-ES"/>
        </w:rPr>
      </w:pPr>
      <w:r>
        <w:rPr>
          <w:sz w:val="16"/>
          <w:szCs w:val="16"/>
          <w:lang w:val="eu-ES"/>
        </w:rPr>
        <w:t xml:space="preserve">Kartografiaren deskribapena </w:t>
      </w:r>
      <w:proofErr w:type="spellStart"/>
      <w:r>
        <w:rPr>
          <w:sz w:val="16"/>
          <w:szCs w:val="16"/>
          <w:lang w:val="eu-ES"/>
        </w:rPr>
        <w:t>……………………………………………………………</w:t>
      </w:r>
      <w:proofErr w:type="spellEnd"/>
      <w:r>
        <w:rPr>
          <w:sz w:val="16"/>
          <w:szCs w:val="16"/>
          <w:lang w:val="eu-ES"/>
        </w:rPr>
        <w:t xml:space="preserve">. </w:t>
      </w:r>
      <w:proofErr w:type="spellStart"/>
      <w:r>
        <w:rPr>
          <w:sz w:val="16"/>
          <w:szCs w:val="16"/>
          <w:lang w:val="eu-ES"/>
        </w:rPr>
        <w:t>…………………………………….…</w:t>
      </w:r>
      <w:proofErr w:type="spellEnd"/>
      <w:r>
        <w:rPr>
          <w:sz w:val="16"/>
          <w:szCs w:val="16"/>
          <w:lang w:val="eu-ES"/>
        </w:rPr>
        <w:t>.. 6</w:t>
      </w:r>
    </w:p>
    <w:p w:rsidR="004E1DCE" w:rsidRDefault="004E1DCE" w:rsidP="004E1DCE">
      <w:pPr>
        <w:spacing w:line="240" w:lineRule="auto"/>
        <w:rPr>
          <w:sz w:val="16"/>
          <w:szCs w:val="16"/>
          <w:lang w:val="eu-ES"/>
        </w:rPr>
      </w:pPr>
    </w:p>
    <w:p w:rsidR="004E1DCE" w:rsidRDefault="004E1DCE" w:rsidP="004E1DCE">
      <w:pPr>
        <w:pStyle w:val="TDC1"/>
        <w:tabs>
          <w:tab w:val="num" w:pos="180"/>
          <w:tab w:val="right" w:pos="8777"/>
        </w:tabs>
        <w:ind w:left="720" w:hanging="720"/>
        <w:rPr>
          <w:lang w:val="eu-ES"/>
        </w:rPr>
      </w:pPr>
      <w:r>
        <w:rPr>
          <w:lang w:val="eu-ES"/>
        </w:rPr>
        <w:t>INFORMAZIO XEHATUA</w:t>
      </w:r>
    </w:p>
    <w:p w:rsidR="004E1DCE" w:rsidRDefault="004E1DCE" w:rsidP="004E1DCE">
      <w:pPr>
        <w:spacing w:line="280" w:lineRule="auto"/>
        <w:rPr>
          <w:lang w:val="eu-ES"/>
        </w:rPr>
      </w:pPr>
      <w:r>
        <w:rPr>
          <w:b/>
          <w:bCs/>
          <w:sz w:val="22"/>
          <w:szCs w:val="22"/>
          <w:lang w:val="eu-ES"/>
        </w:rPr>
        <w:t xml:space="preserve">ERREGISTRATUTAKO IBILBIDE BERDEEN FITXA </w:t>
      </w:r>
      <w:proofErr w:type="spellStart"/>
      <w:r>
        <w:rPr>
          <w:b/>
          <w:bCs/>
          <w:sz w:val="22"/>
          <w:szCs w:val="22"/>
          <w:lang w:val="eu-ES"/>
        </w:rPr>
        <w:t>…..........………………..…….……………</w:t>
      </w:r>
      <w:proofErr w:type="spellEnd"/>
      <w:r>
        <w:rPr>
          <w:b/>
          <w:bCs/>
          <w:sz w:val="22"/>
          <w:szCs w:val="22"/>
          <w:lang w:val="eu-ES"/>
        </w:rPr>
        <w:t>.. 7</w:t>
      </w:r>
    </w:p>
    <w:p w:rsidR="004E1DCE" w:rsidRDefault="00F0109A" w:rsidP="004E1DCE">
      <w:pPr>
        <w:spacing w:line="240" w:lineRule="auto"/>
        <w:rPr>
          <w:lang w:val="eu-ES"/>
        </w:rPr>
      </w:pPr>
      <w:r w:rsidRPr="00D41BB1">
        <w:rPr>
          <w:sz w:val="16"/>
          <w:szCs w:val="16"/>
          <w:lang w:val="eu-ES"/>
        </w:rPr>
        <w:t>Guardia</w:t>
      </w:r>
      <w:r w:rsidR="004E1DCE" w:rsidRPr="00D41BB1">
        <w:rPr>
          <w:sz w:val="16"/>
          <w:szCs w:val="16"/>
          <w:lang w:val="eu-ES"/>
        </w:rPr>
        <w:t xml:space="preserve">ko </w:t>
      </w:r>
      <w:proofErr w:type="spellStart"/>
      <w:r w:rsidR="004E1DCE" w:rsidRPr="00D41BB1">
        <w:rPr>
          <w:sz w:val="16"/>
          <w:szCs w:val="16"/>
          <w:lang w:val="eu-ES"/>
        </w:rPr>
        <w:t>aintziraguneko</w:t>
      </w:r>
      <w:proofErr w:type="spellEnd"/>
      <w:r w:rsidR="004E1DCE" w:rsidRPr="00D41BB1">
        <w:rPr>
          <w:sz w:val="16"/>
          <w:szCs w:val="16"/>
          <w:lang w:val="eu-ES"/>
        </w:rPr>
        <w:t xml:space="preserve"> ibilbide berdea  </w:t>
      </w:r>
      <w:proofErr w:type="spellStart"/>
      <w:r w:rsidR="004E1DCE" w:rsidRPr="00D41BB1">
        <w:rPr>
          <w:sz w:val="16"/>
          <w:szCs w:val="16"/>
          <w:lang w:val="eu-ES"/>
        </w:rPr>
        <w:t>……………………………………</w:t>
      </w:r>
      <w:proofErr w:type="spellEnd"/>
      <w:r w:rsidR="004E1DCE" w:rsidRPr="00D41BB1">
        <w:rPr>
          <w:sz w:val="16"/>
          <w:szCs w:val="16"/>
          <w:lang w:val="eu-ES"/>
        </w:rPr>
        <w:t xml:space="preserve"> </w:t>
      </w:r>
      <w:proofErr w:type="spellStart"/>
      <w:r w:rsidR="004E1DCE" w:rsidRPr="00D41BB1">
        <w:rPr>
          <w:sz w:val="16"/>
          <w:szCs w:val="16"/>
          <w:lang w:val="eu-ES"/>
        </w:rPr>
        <w:t>………………………………………</w:t>
      </w:r>
      <w:proofErr w:type="spellEnd"/>
      <w:r w:rsidR="004E1DCE" w:rsidRPr="00D41BB1">
        <w:rPr>
          <w:sz w:val="16"/>
          <w:szCs w:val="16"/>
          <w:lang w:val="eu-ES"/>
        </w:rPr>
        <w:t>.. 8</w:t>
      </w:r>
    </w:p>
    <w:p w:rsidR="004E1DCE" w:rsidRDefault="004E1DCE" w:rsidP="004E1DCE">
      <w:pPr>
        <w:pStyle w:val="tituloencabezado"/>
        <w:rPr>
          <w:lang w:val="eu-ES"/>
        </w:rPr>
      </w:pPr>
    </w:p>
    <w:p w:rsidR="004E1DCE" w:rsidRDefault="004E1DCE" w:rsidP="004E1DCE">
      <w:pPr>
        <w:pStyle w:val="tituloencabezado"/>
        <w:rPr>
          <w:lang w:val="eu-ES"/>
        </w:rPr>
      </w:pPr>
    </w:p>
    <w:p w:rsidR="004E1DCE" w:rsidRDefault="004E1DCE" w:rsidP="004E1DCE">
      <w:pPr>
        <w:pStyle w:val="TDC1"/>
        <w:tabs>
          <w:tab w:val="num" w:pos="180"/>
          <w:tab w:val="right" w:pos="8777"/>
        </w:tabs>
        <w:ind w:left="720" w:hanging="720"/>
        <w:rPr>
          <w:lang w:val="eu-ES"/>
        </w:rPr>
      </w:pPr>
      <w:r>
        <w:rPr>
          <w:lang w:val="eu-ES"/>
        </w:rPr>
        <w:t>INFORMAZIO XEHATUA</w:t>
      </w:r>
    </w:p>
    <w:p w:rsidR="004E1DCE" w:rsidRDefault="004E1DCE" w:rsidP="004E1DCE">
      <w:pPr>
        <w:spacing w:line="280" w:lineRule="auto"/>
        <w:rPr>
          <w:lang w:val="eu-ES"/>
        </w:rPr>
      </w:pPr>
      <w:r>
        <w:rPr>
          <w:b/>
          <w:bCs/>
          <w:sz w:val="22"/>
          <w:szCs w:val="22"/>
          <w:lang w:val="eu-ES"/>
        </w:rPr>
        <w:t xml:space="preserve">ERANSKIN KARTOGRAFIKOA </w:t>
      </w:r>
      <w:proofErr w:type="spellStart"/>
      <w:r>
        <w:rPr>
          <w:b/>
          <w:bCs/>
          <w:sz w:val="22"/>
          <w:szCs w:val="22"/>
          <w:lang w:val="eu-ES"/>
        </w:rPr>
        <w:t>………………………………………………..…….…………</w:t>
      </w:r>
      <w:proofErr w:type="spellEnd"/>
      <w:r>
        <w:rPr>
          <w:b/>
          <w:bCs/>
          <w:sz w:val="22"/>
          <w:szCs w:val="22"/>
          <w:lang w:val="eu-ES"/>
        </w:rPr>
        <w:t xml:space="preserve"> 14</w:t>
      </w:r>
    </w:p>
    <w:p w:rsidR="004E1DCE" w:rsidRDefault="004E1DCE" w:rsidP="004E1DCE">
      <w:pPr>
        <w:pStyle w:val="TDC1"/>
        <w:tabs>
          <w:tab w:val="right" w:pos="8777"/>
        </w:tabs>
        <w:rPr>
          <w:lang w:val="eu-ES"/>
        </w:rPr>
      </w:pPr>
    </w:p>
    <w:p w:rsidR="004E1DCE" w:rsidRDefault="004E1DCE" w:rsidP="004E1DCE">
      <w:pPr>
        <w:pStyle w:val="TDC1"/>
        <w:tabs>
          <w:tab w:val="right" w:pos="8777"/>
        </w:tabs>
        <w:rPr>
          <w:lang w:val="eu-ES"/>
        </w:rPr>
      </w:pPr>
    </w:p>
    <w:p w:rsidR="004E1DCE" w:rsidRDefault="004E1DCE" w:rsidP="004E1DCE">
      <w:pPr>
        <w:pStyle w:val="TDC1"/>
        <w:tabs>
          <w:tab w:val="right" w:pos="8777"/>
        </w:tabs>
        <w:rPr>
          <w:lang w:val="eu-ES"/>
        </w:rPr>
      </w:pPr>
    </w:p>
    <w:p w:rsidR="004E1DCE" w:rsidRDefault="004E1DCE" w:rsidP="004E1DCE">
      <w:pPr>
        <w:pStyle w:val="TDC1"/>
        <w:tabs>
          <w:tab w:val="right" w:pos="8777"/>
        </w:tabs>
        <w:rPr>
          <w:lang w:val="eu-ES"/>
        </w:rPr>
      </w:pPr>
    </w:p>
    <w:p w:rsidR="004E1DCE" w:rsidRDefault="004E1DCE" w:rsidP="004E1DCE">
      <w:pPr>
        <w:pStyle w:val="TDC1"/>
        <w:tabs>
          <w:tab w:val="right" w:pos="8777"/>
        </w:tabs>
        <w:rPr>
          <w:lang w:val="eu-ES"/>
        </w:rPr>
      </w:pPr>
    </w:p>
    <w:p w:rsidR="004E1DCE" w:rsidRDefault="004E1DCE" w:rsidP="004E1DCE">
      <w:pPr>
        <w:pStyle w:val="TDC2"/>
        <w:rPr>
          <w:rFonts w:ascii="Times New Roman" w:hAnsi="Times New Roman" w:cs="Times New Roman"/>
          <w:b w:val="0"/>
          <w:bCs w:val="0"/>
          <w:caps w:val="0"/>
          <w:sz w:val="24"/>
          <w:szCs w:val="24"/>
          <w:lang w:val="eu-ES"/>
        </w:rPr>
      </w:pPr>
      <w:r>
        <w:rPr>
          <w:lang w:val="eu-ES"/>
        </w:rPr>
        <w:fldChar w:fldCharType="begin"/>
      </w:r>
      <w:r>
        <w:rPr>
          <w:lang w:val="eu-ES"/>
        </w:rPr>
        <w:instrText xml:space="preserve"> TOC \p " " \h \z \t "Título 1;2;Título 2;3;Título 3;4;titulo encabezado;1" </w:instrText>
      </w:r>
      <w:r>
        <w:rPr>
          <w:lang w:val="eu-ES"/>
        </w:rPr>
        <w:fldChar w:fldCharType="separate"/>
      </w:r>
    </w:p>
    <w:p w:rsidR="004E1DCE" w:rsidRDefault="004E1DCE" w:rsidP="004E1DCE">
      <w:pPr>
        <w:pStyle w:val="tituloencabezado"/>
        <w:rPr>
          <w:lang w:val="eu-ES"/>
        </w:rPr>
        <w:sectPr w:rsidR="004E1DCE">
          <w:pgSz w:w="11906" w:h="16838"/>
          <w:pgMar w:top="1701" w:right="1418" w:bottom="1418" w:left="1701" w:header="709" w:footer="709" w:gutter="0"/>
          <w:pgNumType w:start="1"/>
          <w:cols w:space="708"/>
          <w:docGrid w:linePitch="360"/>
        </w:sectPr>
      </w:pPr>
      <w:r>
        <w:rPr>
          <w:lang w:val="eu-ES"/>
        </w:rPr>
        <w:fldChar w:fldCharType="end"/>
      </w:r>
    </w:p>
    <w:p w:rsidR="004E1DCE" w:rsidRDefault="004E1DCE" w:rsidP="004E1DCE">
      <w:pPr>
        <w:pStyle w:val="tituloencabezado"/>
        <w:rPr>
          <w:lang w:val="eu-ES"/>
        </w:rPr>
      </w:pPr>
      <w:r>
        <w:rPr>
          <w:lang w:val="eu-ES"/>
        </w:rPr>
        <w:lastRenderedPageBreak/>
        <w:t>1. HITZAURREA</w:t>
      </w:r>
    </w:p>
    <w:p w:rsidR="004E1DCE" w:rsidRDefault="004E1DCE" w:rsidP="004E1DCE">
      <w:pPr>
        <w:pStyle w:val="Ttulo1"/>
        <w:spacing w:line="280" w:lineRule="auto"/>
        <w:rPr>
          <w:lang w:val="eu-ES"/>
        </w:rPr>
      </w:pPr>
      <w:r>
        <w:rPr>
          <w:lang w:val="eu-ES"/>
        </w:rPr>
        <w:t>Arabako Ibilbide Berdeen Sarearen Katalogoa: erregistro administratiborako tresna.</w:t>
      </w:r>
    </w:p>
    <w:p w:rsidR="004E1DCE" w:rsidRDefault="004E1DCE" w:rsidP="004E1DCE">
      <w:pPr>
        <w:pStyle w:val="Ttulo2"/>
        <w:spacing w:line="280" w:lineRule="auto"/>
        <w:rPr>
          <w:lang w:val="eu-ES"/>
        </w:rPr>
      </w:pPr>
      <w:r>
        <w:rPr>
          <w:lang w:val="eu-ES"/>
        </w:rPr>
        <w:t>1.1. Aurrekariak</w:t>
      </w:r>
    </w:p>
    <w:p w:rsidR="004E1DCE" w:rsidRDefault="004E1DCE" w:rsidP="004E1DCE">
      <w:pPr>
        <w:pStyle w:val="Ttulo3"/>
        <w:spacing w:line="280" w:lineRule="auto"/>
        <w:rPr>
          <w:lang w:val="eu-ES"/>
        </w:rPr>
      </w:pPr>
      <w:r>
        <w:rPr>
          <w:lang w:val="eu-ES"/>
        </w:rPr>
        <w:t xml:space="preserve">1.1. 1. Arabako ibilbide berdeen sarearen sorrera eta garapena. </w:t>
      </w:r>
    </w:p>
    <w:p w:rsidR="004E1DCE" w:rsidRDefault="004E1DCE" w:rsidP="004E1DCE">
      <w:pPr>
        <w:spacing w:line="280" w:lineRule="auto"/>
        <w:rPr>
          <w:lang w:val="eu-ES"/>
        </w:rPr>
      </w:pPr>
      <w:r>
        <w:rPr>
          <w:lang w:val="eu-ES"/>
        </w:rPr>
        <w:t>Guztira 978 kilometrotik gora dituzten ibilbide berdeen sarea dago gaur egun Arabako Lurralde Historikoan. Azpiegitura berde horrek garrantzi handia du Arabako Lurralde Historikoarentzat. Lanerako estrategia orokor baten barruan osatuz joan da, helburutzat harturik jendea natura ingurunera begirunez hurbil dadin sustatzea eta, oro har, Araban dugun natura eta paisaia ondare baliotsua birgaitzea eta duen balioa agerian jartzea.</w:t>
      </w:r>
    </w:p>
    <w:p w:rsidR="004E1DCE" w:rsidRDefault="004E1DCE" w:rsidP="004E1DCE">
      <w:pPr>
        <w:spacing w:line="280" w:lineRule="auto"/>
        <w:rPr>
          <w:lang w:val="eu-ES"/>
        </w:rPr>
      </w:pPr>
      <w:r>
        <w:rPr>
          <w:lang w:val="eu-ES"/>
        </w:rPr>
        <w:t>Arabako Foru Aldundiak duela bi hamarkada baino lehenagotik egindako ahaleginari zor zaio ibilbide berdeen sarea. Aldundiak bere Ingurumen Sailaren bitartez jardun du, toki erakunde titularrekin elkarlan estuan, plangintza, egokitze eta kudeaketa lanak egiten eta sarearen onarpenerako eta arauketa juridikorako oinarriak ezartzen. Azkenik, urtarrilaren 23ko 1/2012 Foru Arauak Arabako Lurralde Historikoko ibilbide berdeen sarea onartu du, eta tresna juridiko horrek bermatu egiten du sarea finkatuko dela eta etorkizunean garatzen segituko duela.</w:t>
      </w:r>
    </w:p>
    <w:p w:rsidR="004E1DCE" w:rsidRDefault="004E1DCE" w:rsidP="004E1DCE">
      <w:pPr>
        <w:pStyle w:val="Ttulo3"/>
        <w:spacing w:line="280" w:lineRule="auto"/>
        <w:rPr>
          <w:lang w:val="eu-ES"/>
        </w:rPr>
      </w:pPr>
      <w:r>
        <w:rPr>
          <w:lang w:val="eu-ES"/>
        </w:rPr>
        <w:t>1.1.2. Ibilbide berdeak zer diren eta nola antolatu diren sarean.</w:t>
      </w:r>
    </w:p>
    <w:p w:rsidR="004E1DCE" w:rsidRDefault="004E1DCE" w:rsidP="004E1DCE">
      <w:pPr>
        <w:spacing w:line="280" w:lineRule="auto"/>
        <w:rPr>
          <w:lang w:val="eu-ES"/>
        </w:rPr>
      </w:pPr>
      <w:r>
        <w:rPr>
          <w:lang w:val="eu-ES"/>
        </w:rPr>
        <w:t xml:space="preserve">Urtarrilaren 23ko 1/2012 Foru Arauak 2. artikuluan dioenez, ibilbide berdeak dira </w:t>
      </w:r>
      <w:r>
        <w:rPr>
          <w:i/>
          <w:iCs/>
          <w:lang w:val="eu-ES"/>
        </w:rPr>
        <w:t xml:space="preserve">komunikazio azpiegiturak </w:t>
      </w:r>
      <w:proofErr w:type="spellStart"/>
      <w:r>
        <w:rPr>
          <w:lang w:val="eu-ES"/>
        </w:rPr>
        <w:t>–</w:t>
      </w:r>
      <w:r>
        <w:rPr>
          <w:i/>
          <w:iCs/>
          <w:lang w:val="eu-ES"/>
        </w:rPr>
        <w:t>ahal</w:t>
      </w:r>
      <w:proofErr w:type="spellEnd"/>
      <w:r>
        <w:rPr>
          <w:i/>
          <w:iCs/>
          <w:lang w:val="eu-ES"/>
        </w:rPr>
        <w:t xml:space="preserve"> dela zerbitzutik kanpo erabat edo neurri batean dauden azpiegitura lineal </w:t>
      </w:r>
      <w:proofErr w:type="spellStart"/>
      <w:r>
        <w:rPr>
          <w:i/>
          <w:iCs/>
          <w:lang w:val="eu-ES"/>
        </w:rPr>
        <w:t>zaharrak</w:t>
      </w:r>
      <w:r>
        <w:rPr>
          <w:lang w:val="eu-ES"/>
        </w:rPr>
        <w:t>–</w:t>
      </w:r>
      <w:proofErr w:type="spellEnd"/>
      <w:r>
        <w:rPr>
          <w:i/>
          <w:iCs/>
          <w:lang w:val="eu-ES"/>
        </w:rPr>
        <w:t>, garai bateko abelbideak nahiz bide naturalak, erromesenak eta ibilbide historiko handiak edota interes ekologiko eta paisaia interes adierazgarrikoak direnak erabiltzen dituztenak, motorizatu gabeko joan-etorriak egiteko (oinez, bizikletaz, zaldiz, patinekin, beste batzuen bitartez). Bide horiek jendeak erabiltzeko proiektatu, egokitu edo eraiki dira, naturan aisia irisgarria, aisia ekologiko eta hezitzailea, soziokulturala eta kirolekoa sustatze aldera. Halaber, zeharkatzen duten lurraldearen natura ondarea eta ondare historiko eta kulturala lehengoratu, dinamizatu eta balioztatu nahi da</w:t>
      </w:r>
      <w:r>
        <w:rPr>
          <w:lang w:val="eu-ES"/>
        </w:rPr>
        <w:t>.</w:t>
      </w:r>
      <w:r>
        <w:rPr>
          <w:i/>
          <w:iCs/>
          <w:lang w:val="eu-ES"/>
        </w:rPr>
        <w:t xml:space="preserve"> </w:t>
      </w:r>
    </w:p>
    <w:p w:rsidR="004E1DCE" w:rsidRDefault="004E1DCE" w:rsidP="004E1DCE">
      <w:pPr>
        <w:spacing w:line="280" w:lineRule="auto"/>
        <w:rPr>
          <w:lang w:val="eu-ES"/>
        </w:rPr>
      </w:pPr>
      <w:r>
        <w:rPr>
          <w:lang w:val="eu-ES"/>
        </w:rPr>
        <w:t>Zehazki, hauek dira xede nagusiak:</w:t>
      </w:r>
    </w:p>
    <w:p w:rsidR="004E1DCE" w:rsidRDefault="004E1DCE" w:rsidP="004E1DCE">
      <w:pPr>
        <w:numPr>
          <w:ilvl w:val="0"/>
          <w:numId w:val="9"/>
        </w:numPr>
        <w:spacing w:line="280" w:lineRule="auto"/>
        <w:rPr>
          <w:lang w:val="eu-ES"/>
        </w:rPr>
      </w:pPr>
      <w:r>
        <w:rPr>
          <w:lang w:val="eu-ES"/>
        </w:rPr>
        <w:t>Jendea natura ingurunera errespetuz hurbiltzea erraztea. Horretarako, ibilbide horiek igarotzen dituzten lekuetako natura, paisaia eta kultura balioak ezagutzea eta horietaz gozatzea ahalbidetuko da.</w:t>
      </w:r>
    </w:p>
    <w:p w:rsidR="004E1DCE" w:rsidRDefault="004E1DCE" w:rsidP="004E1DCE">
      <w:pPr>
        <w:numPr>
          <w:ilvl w:val="0"/>
          <w:numId w:val="9"/>
        </w:numPr>
        <w:spacing w:line="280" w:lineRule="auto"/>
        <w:rPr>
          <w:lang w:val="eu-ES"/>
        </w:rPr>
      </w:pPr>
      <w:r>
        <w:rPr>
          <w:lang w:val="eu-ES"/>
        </w:rPr>
        <w:t>Landa eremuak hiri inguruneekin lotzea.</w:t>
      </w:r>
    </w:p>
    <w:p w:rsidR="004E1DCE" w:rsidRDefault="004E1DCE" w:rsidP="004E1DCE">
      <w:pPr>
        <w:numPr>
          <w:ilvl w:val="0"/>
          <w:numId w:val="9"/>
        </w:numPr>
        <w:spacing w:line="280" w:lineRule="auto"/>
        <w:rPr>
          <w:lang w:val="eu-ES"/>
        </w:rPr>
      </w:pPr>
      <w:r>
        <w:rPr>
          <w:lang w:val="eu-ES"/>
        </w:rPr>
        <w:t>Sustatzea mugikortasun iraunkorraren baliabideak eta naturarekin harremanetan egiten diren jarduera ekologikoak zein aisialdikoak.</w:t>
      </w:r>
    </w:p>
    <w:p w:rsidR="004E1DCE" w:rsidRDefault="004E1DCE" w:rsidP="004E1DCE">
      <w:pPr>
        <w:numPr>
          <w:ilvl w:val="0"/>
          <w:numId w:val="9"/>
        </w:numPr>
        <w:spacing w:line="280" w:lineRule="auto"/>
        <w:rPr>
          <w:lang w:val="eu-ES"/>
        </w:rPr>
      </w:pPr>
      <w:r>
        <w:rPr>
          <w:lang w:val="eu-ES"/>
        </w:rPr>
        <w:t>Natura, historia edo kultura aldetik esanguratsuak diren antzinako bideak mantentzea eta, egoki izanez gero, berreskuratu eta lehengoratzea (Done Jakue bidea, antzinako trenbideak eta jadanik erabiltzen ez diren beste azpiegitura lineal batzuk ...).</w:t>
      </w:r>
    </w:p>
    <w:p w:rsidR="004E1DCE" w:rsidRDefault="004E1DCE" w:rsidP="004E1DCE">
      <w:pPr>
        <w:numPr>
          <w:ilvl w:val="0"/>
          <w:numId w:val="9"/>
        </w:numPr>
        <w:spacing w:line="280" w:lineRule="auto"/>
        <w:rPr>
          <w:lang w:val="eu-ES"/>
        </w:rPr>
      </w:pPr>
      <w:r>
        <w:rPr>
          <w:lang w:val="eu-ES"/>
        </w:rPr>
        <w:t>Natura eta historia alderdiak era orekatuan txertatzea.</w:t>
      </w:r>
    </w:p>
    <w:p w:rsidR="004E1DCE" w:rsidRDefault="004E1DCE" w:rsidP="004E1DCE">
      <w:pPr>
        <w:numPr>
          <w:ilvl w:val="0"/>
          <w:numId w:val="9"/>
        </w:numPr>
        <w:spacing w:line="280" w:lineRule="auto"/>
        <w:rPr>
          <w:lang w:val="eu-ES"/>
        </w:rPr>
      </w:pPr>
      <w:r>
        <w:rPr>
          <w:lang w:val="eu-ES"/>
        </w:rPr>
        <w:t>Lurralde sare funtzionala eratzea, Arabako kultura eta paisaia aberastasun guztia bilduko duena.</w:t>
      </w:r>
    </w:p>
    <w:p w:rsidR="004E1DCE" w:rsidRDefault="004E1DCE" w:rsidP="004E1DCE">
      <w:pPr>
        <w:numPr>
          <w:ilvl w:val="0"/>
          <w:numId w:val="9"/>
        </w:numPr>
        <w:spacing w:line="280" w:lineRule="auto"/>
        <w:rPr>
          <w:lang w:val="eu-ES"/>
        </w:rPr>
      </w:pPr>
      <w:r>
        <w:rPr>
          <w:lang w:val="eu-ES"/>
        </w:rPr>
        <w:t>Landa Garapen Iraunkorreko ekimen berriak ezartzen laguntzea.</w:t>
      </w:r>
    </w:p>
    <w:p w:rsidR="004E1DCE" w:rsidRDefault="004E1DCE" w:rsidP="004E1DCE">
      <w:pPr>
        <w:numPr>
          <w:ilvl w:val="0"/>
          <w:numId w:val="9"/>
        </w:numPr>
        <w:spacing w:line="280" w:lineRule="auto"/>
        <w:rPr>
          <w:lang w:val="eu-ES"/>
        </w:rPr>
      </w:pPr>
      <w:r>
        <w:rPr>
          <w:lang w:val="eu-ES"/>
        </w:rPr>
        <w:t>Landa herrien eta haien jardueren garrantzia jakinaraztea, gure landa ingurunea eta gure paisaiak zaindu eta mantentzeari dagokionez.</w:t>
      </w:r>
    </w:p>
    <w:p w:rsidR="004E1DCE" w:rsidRDefault="004E1DCE" w:rsidP="004E1DCE">
      <w:pPr>
        <w:spacing w:line="280" w:lineRule="auto"/>
        <w:rPr>
          <w:lang w:val="eu-ES"/>
        </w:rPr>
      </w:pPr>
      <w:r>
        <w:rPr>
          <w:lang w:val="eu-ES"/>
        </w:rPr>
        <w:t xml:space="preserve">Trazadurari erreparatuta, ibilbideak lehendik badiren azpiegituren gainean gauza daitezke edo tarte berriak egin daitezke. Ezaugarri teknikoei erreparatuta, 1/2012 Foru Arauak hiru tipologia ezartzen ditu: bide berdeak, ibilbide berdeak eta zidor berdeak. </w:t>
      </w:r>
    </w:p>
    <w:p w:rsidR="004E1DCE" w:rsidRDefault="004E1DCE" w:rsidP="004E1DCE">
      <w:pPr>
        <w:spacing w:line="280" w:lineRule="auto"/>
        <w:rPr>
          <w:lang w:val="eu-ES"/>
        </w:rPr>
      </w:pPr>
      <w:r>
        <w:rPr>
          <w:lang w:val="eu-ES"/>
        </w:rPr>
        <w:t>Ibilbide berdeen sarea, foru arau horrek ematen duen definizioaren arabera, Arabako Lurralde Historikoa funtzionalki egituratzen eta antolatzen duten ibilbide berdeen multzoa da. Sarean duten funtzionaltasunari begiratuz gero, ibilbideok honela sailkatzen dira: lehentasunezko interesa (nazioartean, probintzia artean edo probintzian bertan) duten ibilbideak, eskualde intereseko ibilbideak eta toki intereseko ibilbideak.</w:t>
      </w:r>
    </w:p>
    <w:p w:rsidR="004E1DCE" w:rsidRDefault="004E1DCE" w:rsidP="004E1DCE">
      <w:pPr>
        <w:pStyle w:val="Ttulo2"/>
        <w:spacing w:line="280" w:lineRule="auto"/>
        <w:rPr>
          <w:lang w:val="eu-ES"/>
        </w:rPr>
      </w:pPr>
      <w:r>
        <w:rPr>
          <w:lang w:val="eu-ES"/>
        </w:rPr>
        <w:t>1.2. Esparru juridikoa: Arabako Ibilbide Berdeen Sarearen Katalogoaren definizioa eta arauketa</w:t>
      </w:r>
    </w:p>
    <w:p w:rsidR="004E1DCE" w:rsidRDefault="004E1DCE" w:rsidP="004E1DCE">
      <w:pPr>
        <w:spacing w:line="280" w:lineRule="auto"/>
        <w:rPr>
          <w:lang w:val="eu-ES"/>
        </w:rPr>
      </w:pPr>
      <w:r>
        <w:rPr>
          <w:lang w:val="eu-ES"/>
        </w:rPr>
        <w:t xml:space="preserve">Urtarrilaren 23ko 1/2012 Foru Arauak, Arabako Lurralde Historikoko ibilbide berdeenak, juridikoki onartzen du ibilbide berdeen sarearen kontzeptua (izaera, ezaugarriak eta abar), sarea arautzen du eta beraren iraupena eta garapena bermatzen ditu. Hain zuzen ere, foru arau horrek sarearen araubide juridikoa zehazten du, eta xedapenak ematen ditu ibilbide berdeen eta horiei lotutako azpiegituren eraikuntza, lehengoratze edo zaharberritzea, aldaketa, antolamendua, erabilera, kontserbazioa, sustapena, izendapena eta kudeaketa arautzeko.  </w:t>
      </w:r>
    </w:p>
    <w:p w:rsidR="004E1DCE" w:rsidRDefault="004E1DCE" w:rsidP="004E1DCE">
      <w:pPr>
        <w:spacing w:line="280" w:lineRule="auto"/>
        <w:rPr>
          <w:lang w:val="eu-ES"/>
        </w:rPr>
      </w:pPr>
      <w:r>
        <w:rPr>
          <w:lang w:val="eu-ES"/>
        </w:rPr>
        <w:t>Ibilbide berdeen Foru Arauaren IV. kapituluak zehatz-mehatz arautzen du ibilbide berdeen sarea eratzeko funtsezko tresna bat: Katalogoa.</w:t>
      </w:r>
    </w:p>
    <w:p w:rsidR="004E1DCE" w:rsidRDefault="004E1DCE" w:rsidP="004E1DCE">
      <w:pPr>
        <w:spacing w:line="280" w:lineRule="auto"/>
        <w:rPr>
          <w:lang w:val="eu-ES"/>
        </w:rPr>
      </w:pPr>
      <w:r>
        <w:rPr>
          <w:lang w:val="eu-ES"/>
        </w:rPr>
        <w:t xml:space="preserve">Arabako Lurralde Historikoko Ibilbide Berdeen Sarearen Katalogoa erregistro administratibo bat da; bertan, ibilbide berde izendatu diren ibilbide guztiak sartu dira, eta aurrerantzean adierazpen hori jasotzen dutenak ere sartuko dira. Horiei guztiei aplikatu behar zaie 1/2012 Foru Arauak, Arabako ibilbide berdeenak, aurreikusitako araubide juridikoa. Katalogoa tresna dinamikoa da; aldian behin berrikusten eta eguneratzen da, eta handitu egin daiteke, ibilbide berde gehiago izendatuz gero. </w:t>
      </w:r>
    </w:p>
    <w:p w:rsidR="004E1DCE" w:rsidRDefault="004E1DCE" w:rsidP="004E1DCE">
      <w:pPr>
        <w:spacing w:line="280" w:lineRule="auto"/>
        <w:rPr>
          <w:lang w:val="eu-ES"/>
        </w:rPr>
      </w:pPr>
      <w:r>
        <w:rPr>
          <w:lang w:val="eu-ES"/>
        </w:rPr>
        <w:t>Foru dekretu bidez onartu da Arabako Ibilbide Berdeen Sarearen Katalogoaren sorrera, bai eta hura antolatzeko eta funtzionatzeko moduak ere.</w:t>
      </w:r>
    </w:p>
    <w:p w:rsidR="004E1DCE" w:rsidRDefault="004E1DCE" w:rsidP="004E1DCE">
      <w:pPr>
        <w:rPr>
          <w:lang w:val="eu-ES"/>
        </w:rPr>
      </w:pPr>
    </w:p>
    <w:p w:rsidR="004E1DCE" w:rsidRDefault="004E1DCE" w:rsidP="004E1DCE">
      <w:pPr>
        <w:rPr>
          <w:lang w:val="eu-ES"/>
        </w:rPr>
      </w:pPr>
    </w:p>
    <w:p w:rsidR="004E1DCE" w:rsidRDefault="004E1DCE" w:rsidP="004E1DCE">
      <w:pPr>
        <w:rPr>
          <w:lang w:val="eu-ES"/>
        </w:rPr>
      </w:pPr>
    </w:p>
    <w:p w:rsidR="004E1DCE" w:rsidRDefault="004E1DCE" w:rsidP="004E1DCE">
      <w:pPr>
        <w:pStyle w:val="tituloencabezado"/>
        <w:rPr>
          <w:lang w:val="eu-ES"/>
        </w:rPr>
      </w:pPr>
      <w:r>
        <w:rPr>
          <w:caps w:val="0"/>
          <w:lang w:val="eu-ES"/>
        </w:rPr>
        <w:br w:type="page"/>
        <w:t>2. INFORMAZIO OROKORRA</w:t>
      </w:r>
    </w:p>
    <w:p w:rsidR="004E1DCE" w:rsidRDefault="004E1DCE" w:rsidP="004E1DCE">
      <w:pPr>
        <w:pStyle w:val="Ttulo1"/>
        <w:spacing w:line="280" w:lineRule="auto"/>
        <w:rPr>
          <w:lang w:val="eu-ES"/>
        </w:rPr>
      </w:pPr>
      <w:r>
        <w:rPr>
          <w:lang w:val="eu-ES"/>
        </w:rPr>
        <w:t>Informazioa erregistratzeko eta azaltzeko metodologia</w:t>
      </w:r>
    </w:p>
    <w:p w:rsidR="004E1DCE" w:rsidRDefault="004E1DCE" w:rsidP="004E1DCE">
      <w:pPr>
        <w:spacing w:line="280" w:lineRule="auto"/>
        <w:rPr>
          <w:lang w:val="eu-ES"/>
        </w:rPr>
      </w:pPr>
      <w:r>
        <w:rPr>
          <w:lang w:val="eu-ES"/>
        </w:rPr>
        <w:t>Katalogoa erregistro administratiboa da, eta bertako informazioa formatu elektronikoan eta dokumentu formatuan jasorik dago. Dokumentu dinamikoa da, eta daukan informazioa eguneratu egiten da aldian behin. Betiere, 1/2012 Foru Arauak, Arabako ibilbide berdeenak, adierazten duenez, katalogoko informazioa kasu hauetan eguneratu edo aldatu ahal izango da:</w:t>
      </w:r>
    </w:p>
    <w:p w:rsidR="004E1DCE" w:rsidRDefault="004E1DCE" w:rsidP="004E1DCE">
      <w:pPr>
        <w:numPr>
          <w:ilvl w:val="0"/>
          <w:numId w:val="10"/>
        </w:numPr>
        <w:spacing w:line="280" w:lineRule="auto"/>
        <w:rPr>
          <w:lang w:val="eu-ES"/>
        </w:rPr>
      </w:pPr>
      <w:r>
        <w:rPr>
          <w:lang w:val="eu-ES"/>
        </w:rPr>
        <w:t>Ibilbide berdeen sarearen azpiegiturek titulartasuna aldatzen badute.</w:t>
      </w:r>
    </w:p>
    <w:p w:rsidR="004E1DCE" w:rsidRDefault="004E1DCE" w:rsidP="004E1DCE">
      <w:pPr>
        <w:numPr>
          <w:ilvl w:val="0"/>
          <w:numId w:val="10"/>
        </w:numPr>
        <w:spacing w:line="280" w:lineRule="auto"/>
        <w:rPr>
          <w:lang w:val="eu-ES"/>
        </w:rPr>
      </w:pPr>
      <w:r>
        <w:rPr>
          <w:lang w:val="eu-ES"/>
        </w:rPr>
        <w:t xml:space="preserve">Sarearen azpiegitura berriak eraikitzen, lehengoratu edo zaharberritzen eta izendatzen badira, edo jada existitzen direnak aldatzen badira. </w:t>
      </w:r>
    </w:p>
    <w:p w:rsidR="004E1DCE" w:rsidRDefault="004E1DCE" w:rsidP="004E1DCE">
      <w:pPr>
        <w:numPr>
          <w:ilvl w:val="0"/>
          <w:numId w:val="10"/>
        </w:numPr>
        <w:spacing w:line="280" w:lineRule="auto"/>
        <w:rPr>
          <w:lang w:val="eu-ES"/>
        </w:rPr>
      </w:pPr>
      <w:r>
        <w:rPr>
          <w:lang w:val="eu-ES"/>
        </w:rPr>
        <w:t>Ibilbide horiei eragin diezaieketen beste azpiegitura batzuk sortzen, aldatzen edo kentzen badira.</w:t>
      </w:r>
    </w:p>
    <w:p w:rsidR="004E1DCE" w:rsidRDefault="004E1DCE" w:rsidP="004E1DCE">
      <w:pPr>
        <w:spacing w:line="280" w:lineRule="auto"/>
        <w:rPr>
          <w:lang w:val="eu-ES"/>
        </w:rPr>
      </w:pPr>
      <w:r>
        <w:rPr>
          <w:lang w:val="eu-ES"/>
        </w:rPr>
        <w:t xml:space="preserve">Banakako fitxetan eta eranskin </w:t>
      </w:r>
      <w:proofErr w:type="spellStart"/>
      <w:r>
        <w:rPr>
          <w:lang w:val="eu-ES"/>
        </w:rPr>
        <w:t>kartografikoan</w:t>
      </w:r>
      <w:proofErr w:type="spellEnd"/>
      <w:r>
        <w:rPr>
          <w:lang w:val="eu-ES"/>
        </w:rPr>
        <w:t xml:space="preserve"> daude jasorik beharrezko datuak, hots, erregistratu behar direnak ibilbide bat Arabako Lurralde Historikoko Ibilbide Berdeen Sarearen Katalogoan sartu ahal izateko, Arabako Lurralde Historikoko ibilbide berdeen Foru Arauaren 11.2 artikuluan eta Arabako Ibilbide Berdeen Sarearen Katalogoaren sorrerari, antolaketari eta funtzionamenduari buruzko Foru Dekretuan ezarritakoarekin bat etorriz.</w:t>
      </w:r>
    </w:p>
    <w:p w:rsidR="004E1DCE" w:rsidRDefault="004E1DCE" w:rsidP="004E1DCE">
      <w:pPr>
        <w:pStyle w:val="Ttulo2"/>
        <w:spacing w:line="280" w:lineRule="auto"/>
        <w:rPr>
          <w:lang w:val="eu-ES"/>
        </w:rPr>
      </w:pPr>
      <w:r>
        <w:rPr>
          <w:lang w:val="eu-ES"/>
        </w:rPr>
        <w:t>Ibilbideen banakako fitxen deskribapena: erregistro eremuak</w:t>
      </w:r>
    </w:p>
    <w:p w:rsidR="004E1DCE" w:rsidRDefault="004E1DCE" w:rsidP="004E1DCE">
      <w:pPr>
        <w:pStyle w:val="Ttulo3"/>
        <w:spacing w:line="280" w:lineRule="auto"/>
        <w:rPr>
          <w:lang w:val="eu-ES"/>
        </w:rPr>
      </w:pPr>
      <w:r>
        <w:rPr>
          <w:lang w:val="eu-ES"/>
        </w:rPr>
        <w:t>2.1. Izena</w:t>
      </w:r>
    </w:p>
    <w:p w:rsidR="004E1DCE" w:rsidRDefault="004E1DCE" w:rsidP="004E1DCE">
      <w:pPr>
        <w:spacing w:line="280" w:lineRule="auto"/>
        <w:rPr>
          <w:lang w:val="eu-ES"/>
        </w:rPr>
      </w:pPr>
      <w:r>
        <w:rPr>
          <w:lang w:val="eu-ES"/>
        </w:rPr>
        <w:t>Erregistro eremu honetan ibilbide berdearen izen ofiziala jartzen da.</w:t>
      </w:r>
    </w:p>
    <w:p w:rsidR="004E1DCE" w:rsidRDefault="004E1DCE" w:rsidP="004E1DCE">
      <w:pPr>
        <w:pStyle w:val="Ttulo3"/>
        <w:spacing w:line="280" w:lineRule="auto"/>
        <w:rPr>
          <w:lang w:val="eu-ES"/>
        </w:rPr>
      </w:pPr>
      <w:r>
        <w:rPr>
          <w:lang w:val="eu-ES"/>
        </w:rPr>
        <w:t>2.2. Maila</w:t>
      </w:r>
    </w:p>
    <w:p w:rsidR="004E1DCE" w:rsidRDefault="004E1DCE" w:rsidP="004E1DCE">
      <w:pPr>
        <w:spacing w:line="280" w:lineRule="auto"/>
        <w:rPr>
          <w:lang w:val="eu-ES"/>
        </w:rPr>
      </w:pPr>
      <w:r>
        <w:rPr>
          <w:lang w:val="eu-ES"/>
        </w:rPr>
        <w:t>Foru arauko 2.4 artikuluaren arabera, sarean duten funtzionaltasuna kontuan hartuta honela sailkatzen dira Arabako ibilbide berdeak:</w:t>
      </w:r>
    </w:p>
    <w:p w:rsidR="004E1DCE" w:rsidRDefault="004E1DCE" w:rsidP="004E1DCE">
      <w:pPr>
        <w:spacing w:line="280" w:lineRule="auto"/>
        <w:rPr>
          <w:lang w:val="eu-ES"/>
        </w:rPr>
      </w:pPr>
      <w:r>
        <w:rPr>
          <w:u w:val="single"/>
          <w:lang w:val="eu-ES"/>
        </w:rPr>
        <w:t>Lehentasunezko interesa</w:t>
      </w:r>
      <w:r>
        <w:rPr>
          <w:lang w:val="eu-ES"/>
        </w:rPr>
        <w:t xml:space="preserve"> (nazioartean, probintzia artean edo probintzian bertan) </w:t>
      </w:r>
      <w:r>
        <w:rPr>
          <w:u w:val="single"/>
          <w:lang w:val="eu-ES"/>
        </w:rPr>
        <w:t>duten ibilbideak</w:t>
      </w:r>
      <w:r>
        <w:rPr>
          <w:lang w:val="eu-ES"/>
        </w:rPr>
        <w:t>: Arabako Lurralde Historikoko eremu zabaletatik doaz; lurraldea zeharkatzen dute edo maila bereko beste ibilbide batzuekin lotzen dira lurraldea zeharkatzeko; probintziaren barrukoak izan daitezke edo probintziatik harago joan daitezke.</w:t>
      </w:r>
    </w:p>
    <w:p w:rsidR="004E1DCE" w:rsidRDefault="004E1DCE" w:rsidP="004E1DCE">
      <w:pPr>
        <w:spacing w:line="280" w:lineRule="auto"/>
        <w:rPr>
          <w:lang w:val="eu-ES"/>
        </w:rPr>
      </w:pPr>
      <w:r>
        <w:rPr>
          <w:i/>
          <w:iCs/>
          <w:u w:val="single"/>
          <w:lang w:val="eu-ES"/>
        </w:rPr>
        <w:t>Eskualde intereseko ibilbideak:</w:t>
      </w:r>
      <w:r>
        <w:rPr>
          <w:lang w:val="eu-ES"/>
        </w:rPr>
        <w:t xml:space="preserve"> eskualde  batetik igarotzen dira, bertako gune nagusiak elkarrekin lotuz, lurraldea zeharkatuz edo bertako ondare historiko edo naturalarekin uztartuz.</w:t>
      </w:r>
    </w:p>
    <w:p w:rsidR="004E1DCE" w:rsidRDefault="004E1DCE" w:rsidP="004E1DCE">
      <w:pPr>
        <w:spacing w:line="280" w:lineRule="auto"/>
        <w:rPr>
          <w:lang w:val="eu-ES"/>
        </w:rPr>
      </w:pPr>
      <w:r>
        <w:rPr>
          <w:i/>
          <w:iCs/>
          <w:u w:val="single"/>
          <w:lang w:val="eu-ES"/>
        </w:rPr>
        <w:t>Toki intereseko ibilbideak:</w:t>
      </w:r>
      <w:r>
        <w:rPr>
          <w:lang w:val="eu-ES"/>
        </w:rPr>
        <w:t xml:space="preserve"> eskualdeko udalerri batetik edo gehiagotik igarotzen dira, eta, bigarren maila batean, natura, kultura zein historia intereseko zona edo eremu zehatzetarako bide gisa tradizioz izan duten izaera mantentzen dute.</w:t>
      </w:r>
    </w:p>
    <w:p w:rsidR="004E1DCE" w:rsidRDefault="004E1DCE" w:rsidP="004E1DCE">
      <w:pPr>
        <w:pStyle w:val="Ttulo3"/>
        <w:spacing w:line="280" w:lineRule="auto"/>
        <w:rPr>
          <w:lang w:val="eu-ES"/>
        </w:rPr>
      </w:pPr>
      <w:r>
        <w:rPr>
          <w:lang w:val="eu-ES"/>
        </w:rPr>
        <w:t>2.3. Trazaduraren deskribapena eta ezaugarri orokorrak.</w:t>
      </w:r>
    </w:p>
    <w:p w:rsidR="004E1DCE" w:rsidRDefault="004E1DCE" w:rsidP="004E1DCE">
      <w:pPr>
        <w:spacing w:line="280" w:lineRule="auto"/>
        <w:rPr>
          <w:lang w:val="eu-ES"/>
        </w:rPr>
      </w:pPr>
      <w:r>
        <w:rPr>
          <w:lang w:val="eu-ES"/>
        </w:rPr>
        <w:t xml:space="preserve">Eremu honetan oinarrizko zenbait datu jartzen dira: </w:t>
      </w:r>
    </w:p>
    <w:p w:rsidR="004E1DCE" w:rsidRDefault="004E1DCE" w:rsidP="004E1DCE">
      <w:pPr>
        <w:numPr>
          <w:ilvl w:val="0"/>
          <w:numId w:val="11"/>
        </w:numPr>
        <w:spacing w:line="280" w:lineRule="auto"/>
        <w:rPr>
          <w:lang w:val="eu-ES"/>
        </w:rPr>
      </w:pPr>
      <w:r>
        <w:rPr>
          <w:lang w:val="eu-ES"/>
        </w:rPr>
        <w:t>Trazadura deskribatzeko testu laburra (gehienez 6.500 karaktere)</w:t>
      </w:r>
    </w:p>
    <w:p w:rsidR="004E1DCE" w:rsidRDefault="004E1DCE" w:rsidP="004E1DCE">
      <w:pPr>
        <w:numPr>
          <w:ilvl w:val="0"/>
          <w:numId w:val="11"/>
        </w:numPr>
        <w:spacing w:line="280" w:lineRule="auto"/>
        <w:rPr>
          <w:lang w:val="eu-ES"/>
        </w:rPr>
      </w:pPr>
      <w:r>
        <w:rPr>
          <w:lang w:val="eu-ES"/>
        </w:rPr>
        <w:t xml:space="preserve">Ibilbidearen hasierako eta amaierako puntuak, euren UTM koordenatuekin </w:t>
      </w:r>
    </w:p>
    <w:p w:rsidR="004E1DCE" w:rsidRDefault="004E1DCE" w:rsidP="004E1DCE">
      <w:pPr>
        <w:numPr>
          <w:ilvl w:val="0"/>
          <w:numId w:val="11"/>
        </w:numPr>
        <w:spacing w:line="280" w:lineRule="auto"/>
        <w:rPr>
          <w:lang w:val="eu-ES"/>
        </w:rPr>
      </w:pPr>
      <w:r>
        <w:rPr>
          <w:lang w:val="eu-ES"/>
        </w:rPr>
        <w:t>Guztizko luzera, kilometrotan</w:t>
      </w:r>
    </w:p>
    <w:p w:rsidR="004E1DCE" w:rsidRDefault="004E1DCE" w:rsidP="004E1DCE">
      <w:pPr>
        <w:numPr>
          <w:ilvl w:val="0"/>
          <w:numId w:val="11"/>
        </w:numPr>
        <w:spacing w:line="280" w:lineRule="auto"/>
        <w:rPr>
          <w:lang w:val="eu-ES"/>
        </w:rPr>
      </w:pPr>
      <w:r>
        <w:rPr>
          <w:lang w:val="eu-ES"/>
        </w:rPr>
        <w:t>Zein udalerri eta kontzeju zeharkatzen dituen</w:t>
      </w:r>
    </w:p>
    <w:p w:rsidR="004E1DCE" w:rsidRDefault="004E1DCE" w:rsidP="004E1DCE">
      <w:pPr>
        <w:numPr>
          <w:ilvl w:val="0"/>
          <w:numId w:val="11"/>
        </w:numPr>
        <w:spacing w:before="0" w:after="0" w:line="240" w:lineRule="auto"/>
        <w:rPr>
          <w:vanish/>
          <w:lang w:val="eu-ES"/>
        </w:rPr>
      </w:pPr>
      <w:r>
        <w:rPr>
          <w:lang w:val="eu-ES"/>
        </w:rPr>
        <w:t>Ibilbidearen zerbitzurako diren gune eta instalazio iraunkorrak (</w:t>
      </w:r>
      <w:proofErr w:type="spellStart"/>
      <w:r>
        <w:rPr>
          <w:lang w:val="eu-ES"/>
        </w:rPr>
        <w:t>atsedenguneak</w:t>
      </w:r>
      <w:proofErr w:type="spellEnd"/>
      <w:r>
        <w:rPr>
          <w:lang w:val="eu-ES"/>
        </w:rPr>
        <w:t>, pasabideak, tunelak, azpiko pasaguneak, segurtasun instalazioak etab.).</w:t>
      </w:r>
    </w:p>
    <w:p w:rsidR="004E1DCE" w:rsidRDefault="004E1DCE" w:rsidP="004E1DCE">
      <w:pPr>
        <w:rPr>
          <w:lang w:val="eu-ES"/>
        </w:rPr>
      </w:pPr>
    </w:p>
    <w:p w:rsidR="004E1DCE" w:rsidRDefault="004E1DCE" w:rsidP="004E1DCE">
      <w:pPr>
        <w:pStyle w:val="Ttulo3"/>
        <w:spacing w:line="280" w:lineRule="auto"/>
        <w:rPr>
          <w:lang w:val="eu-ES"/>
        </w:rPr>
      </w:pPr>
      <w:r>
        <w:rPr>
          <w:lang w:val="eu-ES"/>
        </w:rPr>
        <w:t>2.4. Ibilbidearen sailkapena; bide berdea, ibilbide berdea eta zidor berdea</w:t>
      </w:r>
    </w:p>
    <w:p w:rsidR="004E1DCE" w:rsidRDefault="004E1DCE" w:rsidP="004E1DCE">
      <w:pPr>
        <w:spacing w:line="280" w:lineRule="auto"/>
        <w:rPr>
          <w:lang w:val="eu-ES"/>
        </w:rPr>
      </w:pPr>
      <w:r>
        <w:rPr>
          <w:lang w:val="eu-ES"/>
        </w:rPr>
        <w:t xml:space="preserve">Ibilbide berdeen Foru Arauko 2. artikuluak dioenez, ibilbide berdeak hiru motatakoak izan daitezke euren ezaugarri teknikoen arabera: bide berdea, ibilbide berdea edo zidor berdea. </w:t>
      </w:r>
    </w:p>
    <w:p w:rsidR="004E1DCE" w:rsidRDefault="004E1DCE" w:rsidP="004E1DCE">
      <w:pPr>
        <w:spacing w:line="280" w:lineRule="auto"/>
        <w:rPr>
          <w:lang w:val="eu-ES"/>
        </w:rPr>
      </w:pPr>
      <w:r>
        <w:rPr>
          <w:lang w:val="eu-ES"/>
        </w:rPr>
        <w:t xml:space="preserve">- </w:t>
      </w:r>
      <w:r>
        <w:rPr>
          <w:i/>
          <w:iCs/>
          <w:u w:val="single"/>
          <w:lang w:val="eu-ES"/>
        </w:rPr>
        <w:t>“Bide berdea:</w:t>
      </w:r>
      <w:r>
        <w:rPr>
          <w:i/>
          <w:iCs/>
          <w:lang w:val="eu-ES"/>
        </w:rPr>
        <w:t xml:space="preserve"> ibilgailu motordunik gabeko joan-etorrietarako utzitako bidea, dituen ezaugarriengatik eta morfologiarengatik behar besteko zabalera, malda eta gainazaleko kalitatea baditu edozein gaitasun fisiko duten erabiltzaileek bizikidetzan eta segurtasunez erabiltzeko”.</w:t>
      </w:r>
    </w:p>
    <w:p w:rsidR="004E1DCE" w:rsidRDefault="004E1DCE" w:rsidP="004E1DCE">
      <w:pPr>
        <w:spacing w:line="280" w:lineRule="auto"/>
        <w:rPr>
          <w:lang w:val="eu-ES"/>
        </w:rPr>
      </w:pPr>
      <w:r>
        <w:rPr>
          <w:lang w:val="eu-ES"/>
        </w:rPr>
        <w:t>Honako parametro hauen bitartez zehazten da ea bide azpiegitura baten kalitate fisikoa nahikoa den erabiltzaile gehien-gehienei bizikidetzan eta segurtasunez erabili ahal izatea bermatzeko, edozein gaitasun fisiko dutela:</w:t>
      </w:r>
    </w:p>
    <w:tbl>
      <w:tblPr>
        <w:tblW w:w="882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060"/>
        <w:gridCol w:w="5760"/>
      </w:tblGrid>
      <w:tr w:rsidR="004E1DCE" w:rsidTr="007E6B9B">
        <w:tc>
          <w:tcPr>
            <w:tcW w:w="30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b/>
                <w:bCs/>
                <w:lang w:val="eu-ES"/>
              </w:rPr>
              <w:t>ALDAGAIA</w:t>
            </w:r>
          </w:p>
        </w:tc>
        <w:tc>
          <w:tcPr>
            <w:tcW w:w="57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b/>
                <w:bCs/>
                <w:lang w:val="eu-ES"/>
              </w:rPr>
              <w:t>BALIOA</w:t>
            </w:r>
          </w:p>
        </w:tc>
      </w:tr>
      <w:tr w:rsidR="004E1DCE" w:rsidTr="007E6B9B">
        <w:tc>
          <w:tcPr>
            <w:tcW w:w="30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Gutxieneko zabalera:</w:t>
            </w:r>
          </w:p>
        </w:tc>
        <w:tc>
          <w:tcPr>
            <w:tcW w:w="57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2,5 metro</w:t>
            </w:r>
          </w:p>
        </w:tc>
      </w:tr>
      <w:tr w:rsidR="004E1DCE" w:rsidTr="007E6B9B">
        <w:tc>
          <w:tcPr>
            <w:tcW w:w="30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Luzetarako gehieneko malda</w:t>
            </w:r>
          </w:p>
        </w:tc>
        <w:tc>
          <w:tcPr>
            <w:tcW w:w="5760" w:type="dxa"/>
            <w:tcBorders>
              <w:top w:val="single" w:sz="4" w:space="0" w:color="999999"/>
              <w:left w:val="single" w:sz="4" w:space="0" w:color="999999"/>
              <w:bottom w:val="single" w:sz="4" w:space="0" w:color="999999"/>
              <w:right w:val="single" w:sz="4" w:space="0" w:color="999999"/>
            </w:tcBorders>
          </w:tcPr>
          <w:p w:rsidR="004E1DCE" w:rsidRDefault="004E1DCE" w:rsidP="007E6B9B">
            <w:pPr>
              <w:rPr>
                <w:lang w:val="eu-ES"/>
              </w:rPr>
            </w:pPr>
            <w:r>
              <w:rPr>
                <w:lang w:val="eu-ES"/>
              </w:rPr>
              <w:t>6% *</w:t>
            </w:r>
          </w:p>
        </w:tc>
      </w:tr>
      <w:tr w:rsidR="004E1DCE" w:rsidTr="007E6B9B">
        <w:tc>
          <w:tcPr>
            <w:tcW w:w="30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Zoru mota</w:t>
            </w:r>
          </w:p>
        </w:tc>
        <w:tc>
          <w:tcPr>
            <w:tcW w:w="5760"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 xml:space="preserve">Asfaltoa, hormigoia, galtzada-harria eta nahastura bituminosoa, </w:t>
            </w:r>
            <w:proofErr w:type="spellStart"/>
            <w:r>
              <w:rPr>
                <w:lang w:val="eu-ES"/>
              </w:rPr>
              <w:t>granulometria</w:t>
            </w:r>
            <w:proofErr w:type="spellEnd"/>
            <w:r>
              <w:rPr>
                <w:lang w:val="eu-ES"/>
              </w:rPr>
              <w:t xml:space="preserve"> jarraituko </w:t>
            </w:r>
            <w:proofErr w:type="spellStart"/>
            <w:r>
              <w:rPr>
                <w:lang w:val="eu-ES"/>
              </w:rPr>
              <w:t>agregakin</w:t>
            </w:r>
            <w:proofErr w:type="spellEnd"/>
            <w:r>
              <w:rPr>
                <w:lang w:val="eu-ES"/>
              </w:rPr>
              <w:t xml:space="preserve"> trinkotua</w:t>
            </w:r>
          </w:p>
        </w:tc>
      </w:tr>
    </w:tbl>
    <w:p w:rsidR="004E1DCE" w:rsidRDefault="004E1DCE" w:rsidP="004E1DCE">
      <w:pPr>
        <w:spacing w:line="280" w:lineRule="auto"/>
        <w:rPr>
          <w:lang w:val="eu-ES"/>
        </w:rPr>
      </w:pPr>
      <w:r>
        <w:rPr>
          <w:lang w:val="eu-ES"/>
        </w:rPr>
        <w:t>Hiru parametroak betetzen dituzten tarteak soilik sailka daitezke bide berdearen tipologian.</w:t>
      </w:r>
    </w:p>
    <w:p w:rsidR="004E1DCE" w:rsidRDefault="004E1DCE" w:rsidP="004E1DCE">
      <w:pPr>
        <w:spacing w:line="360" w:lineRule="auto"/>
        <w:rPr>
          <w:lang w:val="eu-ES"/>
        </w:rPr>
      </w:pPr>
      <w:r>
        <w:rPr>
          <w:lang w:val="eu-ES"/>
        </w:rPr>
        <w:t>---------------------------------------------------------------------------------------------------------------------------------------------------</w:t>
      </w:r>
    </w:p>
    <w:p w:rsidR="004E1DCE" w:rsidRDefault="004E1DCE" w:rsidP="004E1DCE">
      <w:pPr>
        <w:autoSpaceDE w:val="0"/>
        <w:autoSpaceDN w:val="0"/>
        <w:adjustRightInd w:val="0"/>
        <w:spacing w:line="280" w:lineRule="auto"/>
        <w:rPr>
          <w:lang w:val="eu-ES"/>
        </w:rPr>
      </w:pPr>
      <w:r>
        <w:rPr>
          <w:lang w:val="eu-ES"/>
        </w:rPr>
        <w:t xml:space="preserve">* Irisgarritasunaren baloraziorako </w:t>
      </w:r>
      <w:r>
        <w:rPr>
          <w:b/>
          <w:bCs/>
          <w:lang w:val="eu-ES"/>
        </w:rPr>
        <w:t>kontuan hartu beharko da, luzetarako maldaz gainera, bideak zeharretara duen malda. Ezin da % 2tik gorakoa izan, eta komeni da gehienez % 1,5ekoa izatea</w:t>
      </w:r>
      <w:r>
        <w:rPr>
          <w:lang w:val="eu-ES"/>
        </w:rPr>
        <w:t>.</w:t>
      </w:r>
    </w:p>
    <w:p w:rsidR="004E1DCE" w:rsidRDefault="004E1DCE" w:rsidP="004E1DCE">
      <w:pPr>
        <w:autoSpaceDE w:val="0"/>
        <w:autoSpaceDN w:val="0"/>
        <w:adjustRightInd w:val="0"/>
        <w:spacing w:line="360" w:lineRule="auto"/>
        <w:rPr>
          <w:lang w:val="eu-ES"/>
        </w:rPr>
      </w:pPr>
      <w:r>
        <w:rPr>
          <w:sz w:val="16"/>
          <w:szCs w:val="16"/>
          <w:lang w:val="eu-ES"/>
        </w:rPr>
        <w:t xml:space="preserve">*Orientazio gisa, tarteka malda % 6tik gorakoa izatea onartuko da, baldin eta beheko taulan ageri diren luzerak gainditzen ez badira. </w:t>
      </w:r>
    </w:p>
    <w:tbl>
      <w:tblPr>
        <w:tblW w:w="0" w:type="auto"/>
        <w:tblInd w:w="248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686"/>
        <w:gridCol w:w="2202"/>
      </w:tblGrid>
      <w:tr w:rsidR="004E1DCE" w:rsidTr="007E6B9B">
        <w:trPr>
          <w:trHeight w:val="300"/>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lang w:val="eu-ES"/>
              </w:rPr>
            </w:pPr>
            <w:r>
              <w:rPr>
                <w:b/>
                <w:bCs/>
                <w:sz w:val="16"/>
                <w:szCs w:val="16"/>
                <w:lang w:val="eu-ES"/>
              </w:rPr>
              <w:t>MALDA</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lang w:val="eu-ES"/>
              </w:rPr>
            </w:pPr>
            <w:r>
              <w:rPr>
                <w:b/>
                <w:bCs/>
                <w:sz w:val="16"/>
                <w:szCs w:val="16"/>
                <w:lang w:val="eu-ES"/>
              </w:rPr>
              <w:t>TARTEAREN LUZERA, GEHIENEZ (m)</w:t>
            </w:r>
          </w:p>
        </w:tc>
      </w:tr>
      <w:tr w:rsidR="004E1DCE" w:rsidTr="007E6B9B">
        <w:trPr>
          <w:trHeight w:hRule="exact" w:val="340"/>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 6 - % 7</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120</w:t>
            </w:r>
          </w:p>
        </w:tc>
      </w:tr>
      <w:tr w:rsidR="004E1DCE" w:rsidTr="007E6B9B">
        <w:trPr>
          <w:trHeight w:hRule="exact" w:val="340"/>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 7 - % 8</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90</w:t>
            </w:r>
          </w:p>
        </w:tc>
      </w:tr>
      <w:tr w:rsidR="004E1DCE" w:rsidTr="007E6B9B">
        <w:trPr>
          <w:trHeight w:hRule="exact" w:val="340"/>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 8 - % 9</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60</w:t>
            </w:r>
          </w:p>
        </w:tc>
      </w:tr>
      <w:tr w:rsidR="004E1DCE" w:rsidTr="007E6B9B">
        <w:trPr>
          <w:trHeight w:hRule="exact" w:val="340"/>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 9 -% 10</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30</w:t>
            </w:r>
          </w:p>
        </w:tc>
      </w:tr>
      <w:tr w:rsidR="004E1DCE" w:rsidTr="007E6B9B">
        <w:trPr>
          <w:trHeight w:hRule="exact" w:val="345"/>
        </w:trPr>
        <w:tc>
          <w:tcPr>
            <w:tcW w:w="1686"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lang w:val="eu-ES"/>
              </w:rPr>
            </w:pPr>
            <w:r>
              <w:rPr>
                <w:sz w:val="16"/>
                <w:szCs w:val="16"/>
                <w:lang w:val="eu-ES"/>
              </w:rPr>
              <w:t>% 10etik gorakoa</w:t>
            </w:r>
          </w:p>
        </w:tc>
        <w:tc>
          <w:tcPr>
            <w:tcW w:w="2202" w:type="dxa"/>
            <w:tcBorders>
              <w:top w:val="single" w:sz="4" w:space="0" w:color="999999"/>
              <w:left w:val="single" w:sz="4" w:space="0" w:color="999999"/>
              <w:bottom w:val="single" w:sz="4" w:space="0" w:color="999999"/>
              <w:right w:val="single" w:sz="4" w:space="0" w:color="999999"/>
            </w:tcBorders>
            <w:vAlign w:val="bottom"/>
          </w:tcPr>
          <w:p w:rsidR="004E1DCE" w:rsidRDefault="004E1DCE" w:rsidP="007E6B9B">
            <w:pPr>
              <w:autoSpaceDE w:val="0"/>
              <w:autoSpaceDN w:val="0"/>
              <w:adjustRightInd w:val="0"/>
              <w:spacing w:line="360" w:lineRule="auto"/>
              <w:jc w:val="center"/>
              <w:rPr>
                <w:sz w:val="16"/>
                <w:szCs w:val="16"/>
                <w:lang w:val="eu-ES"/>
              </w:rPr>
            </w:pPr>
            <w:r>
              <w:rPr>
                <w:sz w:val="16"/>
                <w:szCs w:val="16"/>
                <w:lang w:val="eu-ES"/>
              </w:rPr>
              <w:t>15</w:t>
            </w:r>
          </w:p>
        </w:tc>
      </w:tr>
    </w:tbl>
    <w:p w:rsidR="004E1DCE" w:rsidRDefault="004E1DCE" w:rsidP="004E1DCE">
      <w:pPr>
        <w:spacing w:line="360" w:lineRule="auto"/>
        <w:jc w:val="left"/>
        <w:rPr>
          <w:lang w:val="eu-ES"/>
        </w:rPr>
      </w:pPr>
    </w:p>
    <w:p w:rsidR="004E1DCE" w:rsidRDefault="004E1DCE" w:rsidP="004E1DCE">
      <w:pPr>
        <w:spacing w:line="280" w:lineRule="auto"/>
        <w:rPr>
          <w:lang w:val="eu-ES"/>
        </w:rPr>
      </w:pPr>
      <w:r>
        <w:rPr>
          <w:lang w:val="eu-ES"/>
        </w:rPr>
        <w:t xml:space="preserve">Bide berde izendatutako tarteetan ez da ibilgailu motordunik ibiliko, baimendutako salbuespenak </w:t>
      </w:r>
      <w:proofErr w:type="spellStart"/>
      <w:r>
        <w:rPr>
          <w:lang w:val="eu-ES"/>
        </w:rPr>
        <w:t>salbu</w:t>
      </w:r>
      <w:proofErr w:type="spellEnd"/>
      <w:r>
        <w:rPr>
          <w:lang w:val="eu-ES"/>
        </w:rPr>
        <w:t xml:space="preserve"> (euren etxera edo finkara sartzeko beste biderik ez duten  bizilagun edo nekazariak). Xedapen hori indartze aldera berariazko itxiturak jarri ahal izango dira, alegia, zutointxoak jarri ahal izango dira ibilgailu motordunak ibil daitezkeen bideekiko gurutzaguneetan. (E</w:t>
      </w:r>
      <w:r>
        <w:rPr>
          <w:lang w:val="eu-ES"/>
        </w:rPr>
        <w:softHyphen/>
        <w:t>raitsi daitezkeen zutointxoak jarri ahal izango dira eta baimendutako pertsonek baino ez dute giltza edukiko).</w:t>
      </w:r>
    </w:p>
    <w:p w:rsidR="004E1DCE" w:rsidRDefault="004E1DCE" w:rsidP="004E1DCE">
      <w:pPr>
        <w:rPr>
          <w:u w:val="single"/>
          <w:lang w:val="eu-ES"/>
        </w:rPr>
      </w:pPr>
    </w:p>
    <w:p w:rsidR="004E1DCE" w:rsidRDefault="004E1DCE" w:rsidP="004E1DCE">
      <w:pPr>
        <w:spacing w:line="280" w:lineRule="auto"/>
        <w:rPr>
          <w:lang w:val="eu-ES"/>
        </w:rPr>
      </w:pPr>
      <w:r>
        <w:rPr>
          <w:lang w:val="eu-ES"/>
        </w:rPr>
        <w:t xml:space="preserve">- </w:t>
      </w:r>
      <w:r>
        <w:rPr>
          <w:i/>
          <w:iCs/>
          <w:u w:val="single"/>
          <w:lang w:val="eu-ES"/>
        </w:rPr>
        <w:t>“Ibilbide berdea:</w:t>
      </w:r>
      <w:r>
        <w:rPr>
          <w:i/>
          <w:iCs/>
          <w:lang w:val="eu-ES"/>
        </w:rPr>
        <w:t xml:space="preserve"> </w:t>
      </w:r>
      <w:r>
        <w:rPr>
          <w:lang w:val="eu-ES"/>
        </w:rPr>
        <w:t>ibilgailu motordunik gabeko joan-etorrietarako egokitutako bidea, erabilera horrekin batera landa jarduerei (funtsean nekazaritza, abeltzaintza edo basogintza) lotutako ibilgailu motordunen joan-etorrietarako ere erabil daitekeena, edota, zeharkatzen duen ingurunearen ezaugarriengatik, bide berdea izateko baldintza guztiak betetzen ez dituena, malda leuna edukitzea zailtzen duen topografia bati egokiturik egoteagatik”.</w:t>
      </w:r>
      <w:r>
        <w:rPr>
          <w:i/>
          <w:iCs/>
          <w:lang w:val="eu-ES"/>
        </w:rPr>
        <w:t xml:space="preserve"> </w:t>
      </w:r>
    </w:p>
    <w:p w:rsidR="004E1DCE" w:rsidRDefault="004E1DCE" w:rsidP="004E1DCE">
      <w:pPr>
        <w:spacing w:line="280" w:lineRule="auto"/>
        <w:rPr>
          <w:lang w:val="eu-ES"/>
        </w:rPr>
      </w:pPr>
      <w:r>
        <w:rPr>
          <w:lang w:val="eu-ES"/>
        </w:rPr>
        <w:t>Ibilbide berdetzat joko dira bide berdea izateko betekizun guztiak betetzen ez dituzten tarteak, baldin eta gutxienez ere zorua eman bazaie eta egonkortu badira, eta drainatzeko azpiegiturak badituzte, erabilgarriagoak izateko.</w:t>
      </w:r>
    </w:p>
    <w:tbl>
      <w:tblPr>
        <w:tblW w:w="0" w:type="auto"/>
        <w:tblInd w:w="82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329"/>
        <w:gridCol w:w="5846"/>
      </w:tblGrid>
      <w:tr w:rsidR="004E1DCE" w:rsidTr="007E6B9B">
        <w:tc>
          <w:tcPr>
            <w:tcW w:w="2329"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ALDAGAIA</w:t>
            </w:r>
          </w:p>
        </w:tc>
        <w:tc>
          <w:tcPr>
            <w:tcW w:w="5846"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BALIOA</w:t>
            </w:r>
          </w:p>
        </w:tc>
      </w:tr>
      <w:tr w:rsidR="004E1DCE" w:rsidTr="007E6B9B">
        <w:tc>
          <w:tcPr>
            <w:tcW w:w="2329"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Gutxieneko zabalera</w:t>
            </w:r>
          </w:p>
        </w:tc>
        <w:tc>
          <w:tcPr>
            <w:tcW w:w="5846"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1,5 metro</w:t>
            </w:r>
          </w:p>
        </w:tc>
      </w:tr>
      <w:tr w:rsidR="004E1DCE" w:rsidTr="007E6B9B">
        <w:tc>
          <w:tcPr>
            <w:tcW w:w="2329"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Luzetarako gehieneko malda</w:t>
            </w:r>
          </w:p>
        </w:tc>
        <w:tc>
          <w:tcPr>
            <w:tcW w:w="5846"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Mugarik gabe</w:t>
            </w:r>
          </w:p>
        </w:tc>
      </w:tr>
      <w:tr w:rsidR="004E1DCE" w:rsidRPr="003D1899" w:rsidTr="007E6B9B">
        <w:tc>
          <w:tcPr>
            <w:tcW w:w="2329"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Zoru mota</w:t>
            </w:r>
          </w:p>
        </w:tc>
        <w:tc>
          <w:tcPr>
            <w:tcW w:w="5846" w:type="dxa"/>
            <w:tcBorders>
              <w:top w:val="single" w:sz="4" w:space="0" w:color="999999"/>
              <w:left w:val="single" w:sz="4" w:space="0" w:color="999999"/>
              <w:bottom w:val="single" w:sz="4" w:space="0" w:color="999999"/>
              <w:right w:val="single" w:sz="4" w:space="0" w:color="999999"/>
            </w:tcBorders>
          </w:tcPr>
          <w:p w:rsidR="004E1DCE" w:rsidRDefault="004E1DCE" w:rsidP="007E6B9B">
            <w:pPr>
              <w:spacing w:line="280" w:lineRule="auto"/>
              <w:rPr>
                <w:lang w:val="eu-ES"/>
              </w:rPr>
            </w:pPr>
            <w:r>
              <w:rPr>
                <w:lang w:val="eu-ES"/>
              </w:rPr>
              <w:t>Edozein. Egonkortuta eta drainatzeko azpiegiturekin</w:t>
            </w:r>
          </w:p>
        </w:tc>
      </w:tr>
    </w:tbl>
    <w:p w:rsidR="004E1DCE" w:rsidRDefault="004E1DCE" w:rsidP="004E1DCE">
      <w:pPr>
        <w:autoSpaceDE w:val="0"/>
        <w:autoSpaceDN w:val="0"/>
        <w:adjustRightInd w:val="0"/>
        <w:spacing w:line="360" w:lineRule="auto"/>
        <w:rPr>
          <w:lang w:val="eu-ES"/>
        </w:rPr>
      </w:pPr>
    </w:p>
    <w:p w:rsidR="004E1DCE" w:rsidRDefault="004E1DCE" w:rsidP="004E1DCE">
      <w:pPr>
        <w:autoSpaceDE w:val="0"/>
        <w:autoSpaceDN w:val="0"/>
        <w:adjustRightInd w:val="0"/>
        <w:spacing w:line="360" w:lineRule="auto"/>
        <w:rPr>
          <w:lang w:val="eu-ES"/>
        </w:rPr>
      </w:pPr>
      <w:r>
        <w:rPr>
          <w:lang w:val="eu-ES"/>
        </w:rPr>
        <w:t xml:space="preserve">Arabako ibilbide berdeen sareko tarteren bat aldi berean landa bide, abelbide edo basabide denean, horien araudi berariazkoa aplikatuko da, 1/2012 Foru Arauak, ibilbide berdeenak, 3. artikuluan ezarritakoarekin bat etorriz. </w:t>
      </w:r>
    </w:p>
    <w:p w:rsidR="004E1DCE" w:rsidRDefault="004E1DCE" w:rsidP="004E1DCE">
      <w:pPr>
        <w:rPr>
          <w:lang w:val="eu-ES"/>
        </w:rPr>
      </w:pPr>
    </w:p>
    <w:p w:rsidR="004E1DCE" w:rsidRDefault="004E1DCE" w:rsidP="004E1DCE">
      <w:pPr>
        <w:spacing w:line="280" w:lineRule="auto"/>
        <w:rPr>
          <w:i/>
          <w:iCs/>
          <w:lang w:val="eu-ES"/>
        </w:rPr>
      </w:pPr>
      <w:r>
        <w:rPr>
          <w:lang w:val="eu-ES"/>
        </w:rPr>
        <w:t xml:space="preserve">- </w:t>
      </w:r>
      <w:r>
        <w:rPr>
          <w:i/>
          <w:iCs/>
          <w:u w:val="single"/>
          <w:lang w:val="eu-ES"/>
        </w:rPr>
        <w:t>“Zidor berdea:</w:t>
      </w:r>
      <w:r>
        <w:rPr>
          <w:b/>
          <w:bCs/>
          <w:i/>
          <w:iCs/>
          <w:lang w:val="eu-ES"/>
        </w:rPr>
        <w:t xml:space="preserve"> </w:t>
      </w:r>
      <w:r>
        <w:rPr>
          <w:lang w:val="eu-ES"/>
        </w:rPr>
        <w:t xml:space="preserve"> </w:t>
      </w:r>
      <w:r>
        <w:rPr>
          <w:i/>
          <w:iCs/>
          <w:lang w:val="eu-ES"/>
        </w:rPr>
        <w:t>ingurune naturaletik edo landa ingurunetik igarotzen den bidexka, lur naturalaren malda bera eta gainazaleko kalitate bera dituena, zabalera, normalean, bide edo ibilbide berdeetarako normalizaturik dagoena baino txikiagoa izaten duena, eta mantentzeko gutxieneko esku hartzea behar duena”.</w:t>
      </w:r>
    </w:p>
    <w:p w:rsidR="004E1DCE" w:rsidRDefault="004E1DCE" w:rsidP="004E1DCE">
      <w:pPr>
        <w:spacing w:line="280" w:lineRule="auto"/>
        <w:rPr>
          <w:lang w:val="eu-ES"/>
        </w:rPr>
      </w:pPr>
      <w:r>
        <w:rPr>
          <w:lang w:val="eu-ES"/>
        </w:rPr>
        <w:t>Bide berde edo ibilbide berde izateko ezarritako baldintza guztiak betetzen ez dituzten tarteak dira, zorua egokitzeko lanik ere egin ez zaienak, eta drainatzeko azpiegiturarik gabekoak.</w:t>
      </w:r>
    </w:p>
    <w:p w:rsidR="004E1DCE" w:rsidRDefault="004E1DCE" w:rsidP="004E1DCE">
      <w:pPr>
        <w:rPr>
          <w:lang w:val="eu-ES"/>
        </w:rPr>
      </w:pPr>
    </w:p>
    <w:p w:rsidR="004E1DCE" w:rsidRDefault="004E1DCE" w:rsidP="004E1DCE">
      <w:pPr>
        <w:pStyle w:val="Ttulo3"/>
        <w:spacing w:line="280" w:lineRule="auto"/>
        <w:rPr>
          <w:lang w:val="eu-ES"/>
        </w:rPr>
      </w:pPr>
      <w:r>
        <w:rPr>
          <w:lang w:val="eu-ES"/>
        </w:rPr>
        <w:br w:type="page"/>
        <w:t>2.5. Erabilera motak eta erabiltzeko araubidea.</w:t>
      </w:r>
    </w:p>
    <w:p w:rsidR="004E1DCE" w:rsidRDefault="004E1DCE" w:rsidP="004E1DCE">
      <w:pPr>
        <w:rPr>
          <w:u w:val="single"/>
          <w:lang w:val="eu-ES"/>
        </w:rPr>
      </w:pPr>
    </w:p>
    <w:p w:rsidR="004E1DCE" w:rsidRDefault="004E1DCE" w:rsidP="004E1DCE">
      <w:pPr>
        <w:spacing w:line="280" w:lineRule="auto"/>
        <w:rPr>
          <w:lang w:val="eu-ES"/>
        </w:rPr>
      </w:pPr>
      <w:r>
        <w:rPr>
          <w:lang w:val="eu-ES"/>
        </w:rPr>
        <w:t xml:space="preserve">Erabilera motei eta erabiltzeko araubideari dagokienez, 1/2012 Foru Arauak, ibilbide berdeenak, 32.-41. bitarteko artikuluetan ezarritakoari jarraituko zaio. </w:t>
      </w:r>
    </w:p>
    <w:p w:rsidR="004E1DCE" w:rsidRDefault="004E1DCE" w:rsidP="004E1DCE">
      <w:pPr>
        <w:spacing w:line="280" w:lineRule="auto"/>
        <w:rPr>
          <w:lang w:val="eu-ES"/>
        </w:rPr>
      </w:pPr>
      <w:r>
        <w:rPr>
          <w:lang w:val="eu-ES"/>
        </w:rPr>
        <w:t>Fitxa bakoitzean ibilbidearen datu hauek jarriko dira:</w:t>
      </w:r>
    </w:p>
    <w:p w:rsidR="004E1DCE" w:rsidRDefault="004E1DCE" w:rsidP="004E1DCE">
      <w:pPr>
        <w:spacing w:line="280" w:lineRule="auto"/>
        <w:rPr>
          <w:i/>
          <w:iCs/>
          <w:u w:val="single"/>
          <w:lang w:val="eu-ES"/>
        </w:rPr>
      </w:pPr>
      <w:r>
        <w:rPr>
          <w:i/>
          <w:iCs/>
          <w:u w:val="single"/>
          <w:lang w:val="eu-ES"/>
        </w:rPr>
        <w:t>Ibilbide berdearen erabilera</w:t>
      </w:r>
    </w:p>
    <w:p w:rsidR="004E1DCE" w:rsidRDefault="004E1DCE" w:rsidP="004E1DCE">
      <w:pPr>
        <w:spacing w:line="280" w:lineRule="auto"/>
        <w:rPr>
          <w:lang w:val="eu-ES"/>
        </w:rPr>
      </w:pPr>
      <w:r>
        <w:rPr>
          <w:lang w:val="eu-ES"/>
        </w:rPr>
        <w:t xml:space="preserve">Eremu honetan ibilbide berdearen erabileraren kasuan kasuko ñabardurak azaltzen dira. Esate baterako, erabiltzaile berezientzat (patinatzaileak, zaldizkoak...) egokituta dauden tarteak, edo ingurunera hurbiltzeko ekimen berariazkoak gauzatzeko erabil daitezkeen tarteak. </w:t>
      </w:r>
    </w:p>
    <w:p w:rsidR="004E1DCE" w:rsidRDefault="004E1DCE" w:rsidP="004E1DCE">
      <w:pPr>
        <w:spacing w:line="280" w:lineRule="auto"/>
        <w:rPr>
          <w:i/>
          <w:iCs/>
          <w:u w:val="single"/>
          <w:lang w:val="eu-ES"/>
        </w:rPr>
      </w:pPr>
      <w:r>
        <w:rPr>
          <w:i/>
          <w:iCs/>
          <w:u w:val="single"/>
          <w:lang w:val="eu-ES"/>
        </w:rPr>
        <w:t>Kasu berezien identifikazioa</w:t>
      </w:r>
    </w:p>
    <w:p w:rsidR="004E1DCE" w:rsidRDefault="004E1DCE" w:rsidP="004E1DCE">
      <w:pPr>
        <w:spacing w:line="280" w:lineRule="auto"/>
        <w:rPr>
          <w:lang w:val="eu-ES"/>
        </w:rPr>
      </w:pPr>
      <w:r>
        <w:rPr>
          <w:lang w:val="eu-ES"/>
        </w:rPr>
        <w:t xml:space="preserve">Ibilbide berdea nekazaritza bide, basabide edo abelbideren batekin </w:t>
      </w:r>
      <w:proofErr w:type="spellStart"/>
      <w:r>
        <w:rPr>
          <w:lang w:val="eu-ES"/>
        </w:rPr>
        <w:t>bat</w:t>
      </w:r>
      <w:proofErr w:type="spellEnd"/>
      <w:r>
        <w:rPr>
          <w:lang w:val="eu-ES"/>
        </w:rPr>
        <w:t xml:space="preserve"> eginda doan tarteen zerrenda egingo da. Horrelakoetan, 1/2012 Foru Arauak, ibilbide berdeenak, 3. artikuluan dioenez, landa bide, abelbide edo basabideen berariazko araudia aplikatuko da.</w:t>
      </w:r>
    </w:p>
    <w:p w:rsidR="004E1DCE" w:rsidRDefault="004E1DCE" w:rsidP="004E1DCE">
      <w:pPr>
        <w:pStyle w:val="Ttulo3"/>
        <w:spacing w:line="280" w:lineRule="auto"/>
        <w:rPr>
          <w:lang w:val="eu-ES"/>
        </w:rPr>
      </w:pPr>
      <w:r>
        <w:rPr>
          <w:lang w:val="eu-ES"/>
        </w:rPr>
        <w:t>2.6. Jakin beharreko beste datu batzuk</w:t>
      </w:r>
    </w:p>
    <w:p w:rsidR="004E1DCE" w:rsidRDefault="004E1DCE" w:rsidP="004E1DCE">
      <w:pPr>
        <w:numPr>
          <w:ilvl w:val="0"/>
          <w:numId w:val="11"/>
        </w:numPr>
        <w:spacing w:line="280" w:lineRule="auto"/>
        <w:rPr>
          <w:lang w:val="eu-ES"/>
        </w:rPr>
      </w:pPr>
      <w:r>
        <w:rPr>
          <w:lang w:val="eu-ES"/>
        </w:rPr>
        <w:t xml:space="preserve">Titulartasuna  </w:t>
      </w:r>
    </w:p>
    <w:p w:rsidR="004E1DCE" w:rsidRDefault="004E1DCE" w:rsidP="004E1DCE">
      <w:pPr>
        <w:numPr>
          <w:ilvl w:val="0"/>
          <w:numId w:val="11"/>
        </w:numPr>
        <w:spacing w:line="280" w:lineRule="auto"/>
        <w:rPr>
          <w:lang w:val="eu-ES"/>
        </w:rPr>
      </w:pPr>
      <w:r>
        <w:rPr>
          <w:lang w:val="eu-ES"/>
        </w:rPr>
        <w:t>Sareko beste ibilbide batzuekiko lotuneak</w:t>
      </w:r>
    </w:p>
    <w:p w:rsidR="004E1DCE" w:rsidRDefault="004E1DCE" w:rsidP="004E1DCE">
      <w:pPr>
        <w:numPr>
          <w:ilvl w:val="0"/>
          <w:numId w:val="11"/>
        </w:numPr>
        <w:spacing w:line="280" w:lineRule="auto"/>
        <w:rPr>
          <w:lang w:val="eu-ES"/>
        </w:rPr>
      </w:pPr>
      <w:r>
        <w:rPr>
          <w:lang w:val="eu-ES"/>
        </w:rPr>
        <w:t>Hiri barruko tarteak eta bizitegitarako erabilerak</w:t>
      </w:r>
    </w:p>
    <w:p w:rsidR="004E1DCE" w:rsidRDefault="004E1DCE" w:rsidP="004E1DCE">
      <w:pPr>
        <w:numPr>
          <w:ilvl w:val="0"/>
          <w:numId w:val="11"/>
        </w:numPr>
        <w:spacing w:line="280" w:lineRule="auto"/>
        <w:rPr>
          <w:lang w:val="eu-ES"/>
        </w:rPr>
      </w:pPr>
      <w:r>
        <w:rPr>
          <w:lang w:val="eu-ES"/>
        </w:rPr>
        <w:t>Mantentzea eta kontserbazioa</w:t>
      </w:r>
    </w:p>
    <w:p w:rsidR="004E1DCE" w:rsidRDefault="004E1DCE" w:rsidP="004E1DCE">
      <w:pPr>
        <w:numPr>
          <w:ilvl w:val="0"/>
          <w:numId w:val="11"/>
        </w:numPr>
        <w:spacing w:line="280" w:lineRule="auto"/>
        <w:rPr>
          <w:lang w:val="eu-ES"/>
        </w:rPr>
      </w:pPr>
      <w:r>
        <w:rPr>
          <w:lang w:val="eu-ES"/>
        </w:rPr>
        <w:t>Errepide sarearekiko gurutzaguneak</w:t>
      </w:r>
    </w:p>
    <w:p w:rsidR="004E1DCE" w:rsidRDefault="004E1DCE" w:rsidP="004E1DCE">
      <w:pPr>
        <w:numPr>
          <w:ilvl w:val="0"/>
          <w:numId w:val="11"/>
        </w:numPr>
        <w:spacing w:line="280" w:lineRule="auto"/>
        <w:rPr>
          <w:lang w:val="eu-ES"/>
        </w:rPr>
      </w:pPr>
      <w:r>
        <w:rPr>
          <w:lang w:val="eu-ES"/>
        </w:rPr>
        <w:t>Ibilbidearen inguruko naturaren eta paisaiaren kalitatea.</w:t>
      </w:r>
    </w:p>
    <w:p w:rsidR="004E1DCE" w:rsidRDefault="004E1DCE" w:rsidP="004E1DCE">
      <w:pPr>
        <w:pStyle w:val="Ttulo2"/>
        <w:spacing w:line="280" w:lineRule="auto"/>
        <w:rPr>
          <w:lang w:val="eu-ES"/>
        </w:rPr>
      </w:pPr>
      <w:r>
        <w:rPr>
          <w:lang w:val="eu-ES"/>
        </w:rPr>
        <w:t>Kartografiaren deskribapena</w:t>
      </w:r>
    </w:p>
    <w:p w:rsidR="004E1DCE" w:rsidRDefault="004E1DCE" w:rsidP="004E1DCE">
      <w:pPr>
        <w:spacing w:line="280" w:lineRule="auto"/>
        <w:rPr>
          <w:lang w:val="eu-ES"/>
        </w:rPr>
      </w:pPr>
      <w:r>
        <w:rPr>
          <w:lang w:val="eu-ES"/>
        </w:rPr>
        <w:t xml:space="preserve">Ibilbideen banakako fitxei mapa sorta bat erantsi zaie osagarri gisa. Mapa horietan ikus daitezke ibilbideak euren lurralde ingurunean kokatuta eta mugatuta, </w:t>
      </w:r>
      <w:proofErr w:type="spellStart"/>
      <w:r>
        <w:rPr>
          <w:lang w:val="eu-ES"/>
        </w:rPr>
        <w:t>muga</w:t>
      </w:r>
      <w:proofErr w:type="spellEnd"/>
      <w:r>
        <w:rPr>
          <w:lang w:val="eu-ES"/>
        </w:rPr>
        <w:t xml:space="preserve"> administratiboak, tarte bakoitza zer motatakoa den (ibilbide berdea, bide berdea edo zidor berdea), berariaz araututako beste erabilera batzuk ere badituzten tarteak (erregistratutako nekazaritza bideen inbentarioa, baso pisten inbentarioa etab.), eta naturaren edota paisaiaren aldetik interesa izateagatik katalogatutako eremuak (</w:t>
      </w:r>
      <w:proofErr w:type="spellStart"/>
      <w:r>
        <w:rPr>
          <w:lang w:val="eu-ES"/>
        </w:rPr>
        <w:t>naturagune</w:t>
      </w:r>
      <w:proofErr w:type="spellEnd"/>
      <w:r>
        <w:rPr>
          <w:lang w:val="eu-ES"/>
        </w:rPr>
        <w:t xml:space="preserve"> babestuak, katalogatutako paisaiak, Natura 2000 Sarea eta onura publikoko mendiak). Planoak </w:t>
      </w:r>
      <w:proofErr w:type="spellStart"/>
      <w:r>
        <w:rPr>
          <w:lang w:val="eu-ES"/>
        </w:rPr>
        <w:t>ortoargazkien</w:t>
      </w:r>
      <w:proofErr w:type="spellEnd"/>
      <w:r>
        <w:rPr>
          <w:lang w:val="eu-ES"/>
        </w:rPr>
        <w:t xml:space="preserve"> gainean egiten dira, 1/10.000 eskalan A1 formatuan inprimatzeko edo 1/20.000 eskalan A3 formatuan inprimatzeko.</w:t>
      </w:r>
    </w:p>
    <w:p w:rsidR="004E1DCE" w:rsidRDefault="004E1DCE" w:rsidP="004E1DCE">
      <w:pPr>
        <w:rPr>
          <w:lang w:val="eu-ES"/>
        </w:rPr>
      </w:pPr>
    </w:p>
    <w:p w:rsidR="004E1DCE" w:rsidRDefault="004E1DCE" w:rsidP="004E1DCE">
      <w:pPr>
        <w:rPr>
          <w:lang w:val="eu-ES"/>
        </w:rPr>
      </w:pPr>
    </w:p>
    <w:p w:rsidR="004E1DCE" w:rsidRDefault="004E1DCE" w:rsidP="004E1DCE">
      <w:pPr>
        <w:pStyle w:val="tituloencabezado"/>
        <w:rPr>
          <w:lang w:val="eu-ES"/>
        </w:rPr>
        <w:sectPr w:rsidR="004E1DCE">
          <w:footerReference w:type="default" r:id="rId12"/>
          <w:pgSz w:w="11906" w:h="16838" w:code="9"/>
          <w:pgMar w:top="1701" w:right="1418" w:bottom="1701" w:left="1701" w:header="709" w:footer="567" w:gutter="0"/>
          <w:pgNumType w:start="1"/>
          <w:cols w:space="708"/>
          <w:docGrid w:linePitch="360"/>
        </w:sectPr>
      </w:pPr>
    </w:p>
    <w:p w:rsidR="004E1DCE" w:rsidRDefault="004E1DCE" w:rsidP="004E1DCE">
      <w:pPr>
        <w:pStyle w:val="tituloencabezado"/>
        <w:rPr>
          <w:lang w:val="eu-ES"/>
        </w:rPr>
      </w:pPr>
      <w:r>
        <w:rPr>
          <w:lang w:val="eu-ES"/>
        </w:rPr>
        <w:t>3. INFORMAZIO XEHATUA</w:t>
      </w:r>
    </w:p>
    <w:p w:rsidR="004E1DCE" w:rsidRDefault="004E1DCE" w:rsidP="004E1DCE">
      <w:pPr>
        <w:pStyle w:val="Ttulo1"/>
        <w:spacing w:line="280" w:lineRule="auto"/>
        <w:rPr>
          <w:lang w:val="eu-ES"/>
        </w:rPr>
      </w:pPr>
      <w:r>
        <w:rPr>
          <w:lang w:val="eu-ES"/>
        </w:rPr>
        <w:t>Erregistratutako ibilbide berdeen fitxak</w:t>
      </w:r>
    </w:p>
    <w:p w:rsidR="004E1DCE" w:rsidRDefault="004E1DCE" w:rsidP="004E1DCE">
      <w:pPr>
        <w:pStyle w:val="Ttulo2"/>
        <w:rPr>
          <w:lang w:val="eu-ES"/>
        </w:rPr>
      </w:pPr>
    </w:p>
    <w:p w:rsidR="004E1DCE" w:rsidRDefault="004E1DCE" w:rsidP="004E1DCE">
      <w:pPr>
        <w:pStyle w:val="Ttulo2"/>
        <w:rPr>
          <w:lang w:val="eu-ES"/>
        </w:rPr>
        <w:sectPr w:rsidR="004E1DCE">
          <w:footerReference w:type="default" r:id="rId13"/>
          <w:pgSz w:w="11906" w:h="16838" w:code="9"/>
          <w:pgMar w:top="1701" w:right="1418" w:bottom="1418" w:left="1701" w:header="709" w:footer="567" w:gutter="0"/>
          <w:cols w:space="708"/>
          <w:docGrid w:linePitch="360"/>
        </w:sectPr>
      </w:pPr>
    </w:p>
    <w:p w:rsidR="004E1DCE" w:rsidRDefault="00F0109A" w:rsidP="004E1DCE">
      <w:pPr>
        <w:pStyle w:val="Ttulo2"/>
        <w:spacing w:line="280" w:lineRule="auto"/>
        <w:rPr>
          <w:lang w:val="eu-ES"/>
        </w:rPr>
      </w:pPr>
      <w:r>
        <w:rPr>
          <w:lang w:val="eu-ES"/>
        </w:rPr>
        <w:t>Guardia</w:t>
      </w:r>
      <w:r w:rsidR="004E1DCE">
        <w:rPr>
          <w:lang w:val="eu-ES"/>
        </w:rPr>
        <w:t xml:space="preserve">ko </w:t>
      </w:r>
      <w:proofErr w:type="spellStart"/>
      <w:r w:rsidR="004E1DCE">
        <w:rPr>
          <w:lang w:val="eu-ES"/>
        </w:rPr>
        <w:t>aintziraguneko</w:t>
      </w:r>
      <w:proofErr w:type="spellEnd"/>
      <w:r w:rsidR="004E1DCE">
        <w:rPr>
          <w:lang w:val="eu-ES"/>
        </w:rPr>
        <w:t xml:space="preserve"> ibilbide berdea</w:t>
      </w:r>
    </w:p>
    <w:p w:rsidR="004E1DCE" w:rsidRDefault="004E1DCE" w:rsidP="004E1DCE">
      <w:pPr>
        <w:spacing w:line="360" w:lineRule="auto"/>
        <w:rPr>
          <w:lang w:val="eu-ES"/>
        </w:rPr>
      </w:pPr>
      <w:bookmarkStart w:id="0" w:name="OLE_LINK5"/>
      <w:bookmarkStart w:id="1" w:name="OLE_LINK6"/>
      <w:r>
        <w:rPr>
          <w:lang w:val="eu-ES"/>
        </w:rPr>
        <w:t>1. IZENA:</w:t>
      </w:r>
    </w:p>
    <w:bookmarkEnd w:id="0"/>
    <w:bookmarkEnd w:id="1"/>
    <w:p w:rsidR="004E1DCE" w:rsidRDefault="00F0109A" w:rsidP="004E1DCE">
      <w:pPr>
        <w:spacing w:line="360" w:lineRule="auto"/>
        <w:rPr>
          <w:lang w:val="eu-ES"/>
        </w:rPr>
      </w:pPr>
      <w:r>
        <w:rPr>
          <w:lang w:val="eu-ES"/>
        </w:rPr>
        <w:t>Guardia</w:t>
      </w:r>
      <w:r w:rsidR="004E1DCE">
        <w:rPr>
          <w:lang w:val="eu-ES"/>
        </w:rPr>
        <w:t xml:space="preserve">ko </w:t>
      </w:r>
      <w:proofErr w:type="spellStart"/>
      <w:r w:rsidR="004E1DCE">
        <w:rPr>
          <w:lang w:val="eu-ES"/>
        </w:rPr>
        <w:t>aintziraguneko</w:t>
      </w:r>
      <w:proofErr w:type="spellEnd"/>
      <w:r w:rsidR="004E1DCE">
        <w:rPr>
          <w:lang w:val="eu-ES"/>
        </w:rPr>
        <w:t xml:space="preserve"> ibilbide berdea.</w:t>
      </w:r>
      <w:r w:rsidR="004E1DCE">
        <w:rPr>
          <w:rFonts w:ascii="Arial" w:hAnsi="Arial" w:cs="Arial"/>
          <w:sz w:val="22"/>
          <w:szCs w:val="22"/>
          <w:lang w:val="eu-ES"/>
        </w:rPr>
        <w:t xml:space="preserve"> </w:t>
      </w:r>
      <w:proofErr w:type="spellStart"/>
      <w:r w:rsidR="004E1DCE">
        <w:rPr>
          <w:lang w:val="eu-ES"/>
        </w:rPr>
        <w:t>Ruta</w:t>
      </w:r>
      <w:proofErr w:type="spellEnd"/>
      <w:r w:rsidR="004E1DCE">
        <w:rPr>
          <w:lang w:val="eu-ES"/>
        </w:rPr>
        <w:t xml:space="preserve"> </w:t>
      </w:r>
      <w:proofErr w:type="spellStart"/>
      <w:r w:rsidR="004E1DCE">
        <w:rPr>
          <w:lang w:val="eu-ES"/>
        </w:rPr>
        <w:t>Verde</w:t>
      </w:r>
      <w:proofErr w:type="spellEnd"/>
      <w:r w:rsidR="004E1DCE">
        <w:rPr>
          <w:lang w:val="eu-ES"/>
        </w:rPr>
        <w:t xml:space="preserve"> del </w:t>
      </w:r>
      <w:proofErr w:type="spellStart"/>
      <w:r w:rsidR="004E1DCE">
        <w:rPr>
          <w:lang w:val="eu-ES"/>
        </w:rPr>
        <w:t>Complejo</w:t>
      </w:r>
      <w:proofErr w:type="spellEnd"/>
      <w:r w:rsidR="004E1DCE">
        <w:rPr>
          <w:lang w:val="eu-ES"/>
        </w:rPr>
        <w:t xml:space="preserve"> </w:t>
      </w:r>
      <w:proofErr w:type="spellStart"/>
      <w:r w:rsidR="004E1DCE">
        <w:rPr>
          <w:lang w:val="eu-ES"/>
        </w:rPr>
        <w:t>Lagunar</w:t>
      </w:r>
      <w:proofErr w:type="spellEnd"/>
      <w:r w:rsidR="004E1DCE">
        <w:rPr>
          <w:lang w:val="eu-ES"/>
        </w:rPr>
        <w:t xml:space="preserve"> de Laguardia.</w:t>
      </w:r>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2. MAILA:</w:t>
      </w:r>
    </w:p>
    <w:p w:rsidR="004E1DCE" w:rsidRDefault="004E1DCE" w:rsidP="004E1DCE">
      <w:pPr>
        <w:spacing w:line="280" w:lineRule="auto"/>
        <w:rPr>
          <w:lang w:val="eu-ES"/>
        </w:rPr>
      </w:pPr>
      <w:r>
        <w:rPr>
          <w:lang w:val="eu-ES"/>
        </w:rPr>
        <w:t>Tokiko interesa</w:t>
      </w:r>
    </w:p>
    <w:p w:rsidR="004E1DCE" w:rsidRDefault="004E1DCE" w:rsidP="004E1DCE">
      <w:pPr>
        <w:rPr>
          <w:lang w:val="eu-ES"/>
        </w:rPr>
      </w:pPr>
    </w:p>
    <w:p w:rsidR="004E1DCE" w:rsidRDefault="004E1DCE" w:rsidP="004E1DCE">
      <w:pPr>
        <w:spacing w:line="360" w:lineRule="auto"/>
        <w:rPr>
          <w:lang w:val="eu-ES"/>
        </w:rPr>
      </w:pPr>
      <w:r>
        <w:rPr>
          <w:lang w:val="eu-ES"/>
        </w:rPr>
        <w:t>3. TRAZADURAREN DESKRIBAPENA ETA EZAUGARRI OROKORRAK.</w:t>
      </w:r>
    </w:p>
    <w:p w:rsidR="004E1DCE" w:rsidRDefault="004E1DCE" w:rsidP="004E1DCE">
      <w:pPr>
        <w:spacing w:line="280" w:lineRule="auto"/>
        <w:rPr>
          <w:lang w:val="eu-ES"/>
        </w:rPr>
      </w:pPr>
      <w:r>
        <w:rPr>
          <w:lang w:val="eu-ES"/>
        </w:rPr>
        <w:t>Ibilbidearen deskribapena</w:t>
      </w:r>
    </w:p>
    <w:p w:rsidR="004E1DCE" w:rsidRDefault="004E1DCE" w:rsidP="004E1DCE">
      <w:pPr>
        <w:spacing w:line="280" w:lineRule="auto"/>
        <w:rPr>
          <w:lang w:val="eu-ES"/>
        </w:rPr>
      </w:pPr>
      <w:r>
        <w:rPr>
          <w:lang w:val="eu-ES"/>
        </w:rPr>
        <w:t xml:space="preserve">Ibilbide honetan </w:t>
      </w:r>
      <w:r w:rsidR="00F0109A">
        <w:rPr>
          <w:lang w:val="eu-ES"/>
        </w:rPr>
        <w:t>Guardia</w:t>
      </w:r>
      <w:r>
        <w:rPr>
          <w:lang w:val="eu-ES"/>
        </w:rPr>
        <w:t xml:space="preserve">ko </w:t>
      </w:r>
      <w:proofErr w:type="spellStart"/>
      <w:r>
        <w:rPr>
          <w:lang w:val="eu-ES"/>
        </w:rPr>
        <w:t>antziragunea</w:t>
      </w:r>
      <w:proofErr w:type="spellEnd"/>
      <w:r>
        <w:rPr>
          <w:lang w:val="eu-ES"/>
        </w:rPr>
        <w:t xml:space="preserve"> bisitatzen da. </w:t>
      </w:r>
      <w:proofErr w:type="spellStart"/>
      <w:r>
        <w:rPr>
          <w:lang w:val="eu-ES"/>
        </w:rPr>
        <w:t>Aintziragunea</w:t>
      </w:r>
      <w:proofErr w:type="spellEnd"/>
      <w:r>
        <w:rPr>
          <w:lang w:val="eu-ES"/>
        </w:rPr>
        <w:t xml:space="preserve"> izena ematen dion herritik gertu dauden lau </w:t>
      </w:r>
      <w:proofErr w:type="spellStart"/>
      <w:r>
        <w:rPr>
          <w:lang w:val="eu-ES"/>
        </w:rPr>
        <w:t>hezegunek</w:t>
      </w:r>
      <w:proofErr w:type="spellEnd"/>
      <w:r>
        <w:rPr>
          <w:lang w:val="eu-ES"/>
        </w:rPr>
        <w:t xml:space="preserve"> osatzen dute. </w:t>
      </w:r>
      <w:proofErr w:type="spellStart"/>
      <w:r>
        <w:rPr>
          <w:lang w:val="eu-ES"/>
        </w:rPr>
        <w:t>Hezeguneotatik</w:t>
      </w:r>
      <w:proofErr w:type="spellEnd"/>
      <w:r>
        <w:rPr>
          <w:lang w:val="eu-ES"/>
        </w:rPr>
        <w:t xml:space="preserve"> hiru (</w:t>
      </w:r>
      <w:proofErr w:type="spellStart"/>
      <w:r>
        <w:rPr>
          <w:lang w:val="eu-ES"/>
        </w:rPr>
        <w:t>Carralogroño</w:t>
      </w:r>
      <w:proofErr w:type="spellEnd"/>
      <w:r>
        <w:rPr>
          <w:lang w:val="eu-ES"/>
        </w:rPr>
        <w:t xml:space="preserve">, </w:t>
      </w:r>
      <w:proofErr w:type="spellStart"/>
      <w:r>
        <w:rPr>
          <w:lang w:val="eu-ES"/>
        </w:rPr>
        <w:t>Carravalseca</w:t>
      </w:r>
      <w:proofErr w:type="spellEnd"/>
      <w:r>
        <w:rPr>
          <w:lang w:val="eu-ES"/>
        </w:rPr>
        <w:t xml:space="preserve"> eta </w:t>
      </w:r>
      <w:proofErr w:type="spellStart"/>
      <w:r>
        <w:rPr>
          <w:lang w:val="eu-ES"/>
        </w:rPr>
        <w:t>Musco</w:t>
      </w:r>
      <w:proofErr w:type="spellEnd"/>
      <w:r>
        <w:rPr>
          <w:lang w:val="eu-ES"/>
        </w:rPr>
        <w:t xml:space="preserve">) Europar Batasunean iparraldeenera dauden aintzira </w:t>
      </w:r>
      <w:proofErr w:type="spellStart"/>
      <w:r>
        <w:rPr>
          <w:lang w:val="eu-ES"/>
        </w:rPr>
        <w:t>endorreikoak</w:t>
      </w:r>
      <w:proofErr w:type="spellEnd"/>
      <w:r>
        <w:rPr>
          <w:lang w:val="eu-ES"/>
        </w:rPr>
        <w:t xml:space="preserve"> dira. Laugarren </w:t>
      </w:r>
      <w:proofErr w:type="spellStart"/>
      <w:r>
        <w:rPr>
          <w:lang w:val="eu-ES"/>
        </w:rPr>
        <w:t>hezegunea</w:t>
      </w:r>
      <w:proofErr w:type="spellEnd"/>
      <w:r>
        <w:rPr>
          <w:lang w:val="eu-ES"/>
        </w:rPr>
        <w:t xml:space="preserve"> (</w:t>
      </w:r>
      <w:proofErr w:type="spellStart"/>
      <w:r>
        <w:rPr>
          <w:lang w:val="eu-ES"/>
        </w:rPr>
        <w:t>Prao</w:t>
      </w:r>
      <w:proofErr w:type="spellEnd"/>
      <w:r>
        <w:rPr>
          <w:lang w:val="eu-ES"/>
        </w:rPr>
        <w:t xml:space="preserve"> de la Paul) beste aintziren ezaugarri berak zituen eremu batean egindako ur bildua da. Arabar Errioxako eskualdean kontserbatu diren nolabaiteko garrantziko </w:t>
      </w:r>
      <w:proofErr w:type="spellStart"/>
      <w:r>
        <w:rPr>
          <w:lang w:val="eu-ES"/>
        </w:rPr>
        <w:t>hezegune</w:t>
      </w:r>
      <w:proofErr w:type="spellEnd"/>
      <w:r>
        <w:rPr>
          <w:lang w:val="eu-ES"/>
        </w:rPr>
        <w:t xml:space="preserve"> bakarrak dira, eta ezinbestekoak berezitasun handiko espezieak eta komunitateak mantentzeko.</w:t>
      </w:r>
    </w:p>
    <w:p w:rsidR="004E1DCE" w:rsidRDefault="004E1DCE" w:rsidP="004E1DCE">
      <w:pPr>
        <w:spacing w:line="280" w:lineRule="auto"/>
        <w:rPr>
          <w:lang w:val="eu-ES"/>
        </w:rPr>
      </w:pPr>
      <w:r>
        <w:rPr>
          <w:lang w:val="eu-ES"/>
        </w:rPr>
        <w:t xml:space="preserve">Ibilbide berdeak duen ibiltarte globala osorik edo partzialki egin daiteke, barruan aintzira bakoitza inguratzen duten zirkuitu txikiagoak baitaude. Ibilbidean </w:t>
      </w:r>
      <w:r w:rsidR="00F0109A">
        <w:rPr>
          <w:lang w:val="eu-ES"/>
        </w:rPr>
        <w:t>Guardia</w:t>
      </w:r>
      <w:r>
        <w:rPr>
          <w:lang w:val="eu-ES"/>
        </w:rPr>
        <w:t xml:space="preserve">ko paisaien aberastasuna ikusten da: aintzirak, labore sailak, non mahatsondoa nabarmentzen den, eta Mediterraneoko landare komunitateak, hala nola bazkaleku </w:t>
      </w:r>
      <w:proofErr w:type="spellStart"/>
      <w:r>
        <w:rPr>
          <w:lang w:val="eu-ES"/>
        </w:rPr>
        <w:t>xerofilikoak</w:t>
      </w:r>
      <w:proofErr w:type="spellEnd"/>
      <w:r>
        <w:rPr>
          <w:lang w:val="eu-ES"/>
        </w:rPr>
        <w:t xml:space="preserve">, sastraka </w:t>
      </w:r>
      <w:proofErr w:type="spellStart"/>
      <w:r>
        <w:rPr>
          <w:lang w:val="eu-ES"/>
        </w:rPr>
        <w:t>halonitrofiloak</w:t>
      </w:r>
      <w:proofErr w:type="spellEnd"/>
      <w:r>
        <w:rPr>
          <w:lang w:val="eu-ES"/>
        </w:rPr>
        <w:t xml:space="preserve"> edo </w:t>
      </w:r>
      <w:proofErr w:type="spellStart"/>
      <w:r>
        <w:rPr>
          <w:lang w:val="eu-ES"/>
        </w:rPr>
        <w:t>ipurudiak</w:t>
      </w:r>
      <w:proofErr w:type="spellEnd"/>
      <w:r>
        <w:rPr>
          <w:lang w:val="eu-ES"/>
        </w:rPr>
        <w:t xml:space="preserve">. Atzealdean eta ibilbide guztian erreferentea izanik </w:t>
      </w:r>
      <w:r w:rsidR="00F0109A">
        <w:rPr>
          <w:lang w:val="eu-ES"/>
        </w:rPr>
        <w:t>Guardia</w:t>
      </w:r>
      <w:r>
        <w:rPr>
          <w:lang w:val="eu-ES"/>
        </w:rPr>
        <w:t>ko gunea eta Kantabriako mendilerroa lurralde osoan nagusi.</w:t>
      </w:r>
    </w:p>
    <w:p w:rsidR="004E1DCE" w:rsidRDefault="004E1DCE" w:rsidP="004E1DCE">
      <w:pPr>
        <w:spacing w:line="280" w:lineRule="auto"/>
        <w:rPr>
          <w:lang w:val="eu-ES"/>
        </w:rPr>
      </w:pPr>
      <w:r>
        <w:rPr>
          <w:lang w:val="eu-ES"/>
        </w:rPr>
        <w:t xml:space="preserve">Ibilbidea </w:t>
      </w:r>
      <w:r w:rsidR="00F0109A">
        <w:rPr>
          <w:lang w:val="eu-ES"/>
        </w:rPr>
        <w:t>Guardia</w:t>
      </w:r>
      <w:r>
        <w:rPr>
          <w:lang w:val="eu-ES"/>
        </w:rPr>
        <w:t xml:space="preserve">ko gunean hasi eta Urmaelerako bidetik jaisten da Gasteiz eta Logroño lotzen dituen A-124 errepidea gurutzatu arte. Errepidea gainditutakoan ibilbidea GR38 Ardoaren eta arrainaren ibilbidearen eta GR120 </w:t>
      </w:r>
      <w:proofErr w:type="spellStart"/>
      <w:r>
        <w:rPr>
          <w:lang w:val="eu-ES"/>
        </w:rPr>
        <w:t>Inaziotar</w:t>
      </w:r>
      <w:proofErr w:type="spellEnd"/>
      <w:r>
        <w:rPr>
          <w:lang w:val="eu-ES"/>
        </w:rPr>
        <w:t xml:space="preserve"> bidearen trazadurari lotzen zaio. Seiehun bat metro egiten du nekazaritza bide batetik bidebanatze batera iritsi arte. Han, ezkerretara jarraitu eta </w:t>
      </w:r>
      <w:proofErr w:type="spellStart"/>
      <w:r>
        <w:rPr>
          <w:lang w:val="eu-ES"/>
        </w:rPr>
        <w:t>Praoko</w:t>
      </w:r>
      <w:proofErr w:type="spellEnd"/>
      <w:r>
        <w:rPr>
          <w:lang w:val="eu-ES"/>
        </w:rPr>
        <w:t xml:space="preserve"> urmaelari buelta eman edo eskuinetara jarrai daiteke, beste aintzira batzuetaranzko trazadurari jarraiki. </w:t>
      </w:r>
      <w:proofErr w:type="spellStart"/>
      <w:r>
        <w:rPr>
          <w:lang w:val="eu-ES"/>
        </w:rPr>
        <w:t>Praoren</w:t>
      </w:r>
      <w:proofErr w:type="spellEnd"/>
      <w:r>
        <w:rPr>
          <w:lang w:val="eu-ES"/>
        </w:rPr>
        <w:t xml:space="preserve"> perimetroko paseoaren aukerak 2.4km dauka, </w:t>
      </w:r>
      <w:proofErr w:type="spellStart"/>
      <w:r>
        <w:rPr>
          <w:lang w:val="eu-ES"/>
        </w:rPr>
        <w:t>hezegunea</w:t>
      </w:r>
      <w:proofErr w:type="spellEnd"/>
      <w:r>
        <w:rPr>
          <w:lang w:val="eu-ES"/>
        </w:rPr>
        <w:t xml:space="preserve"> inguratzen du eta ibilbide didaktikoa osatzen duten zenbait ekipamendu dauzka: </w:t>
      </w:r>
      <w:proofErr w:type="spellStart"/>
      <w:r>
        <w:rPr>
          <w:lang w:val="eu-ES"/>
        </w:rPr>
        <w:t>piknikgunea</w:t>
      </w:r>
      <w:proofErr w:type="spellEnd"/>
      <w:r>
        <w:rPr>
          <w:lang w:val="eu-ES"/>
        </w:rPr>
        <w:t>, behatokia, begiratoki harmaila eta Talaiako begiratokia.</w:t>
      </w:r>
    </w:p>
    <w:p w:rsidR="004E1DCE" w:rsidRDefault="004E1DCE" w:rsidP="004E1DCE">
      <w:pPr>
        <w:spacing w:line="280" w:lineRule="auto"/>
        <w:rPr>
          <w:lang w:val="eu-ES"/>
        </w:rPr>
      </w:pPr>
      <w:r>
        <w:rPr>
          <w:lang w:val="eu-ES"/>
        </w:rPr>
        <w:t xml:space="preserve">Aurreko bidebanatzean eskuinetara eginez gero GR38ren eta GR120ren tarte komunetik jarraituko da eta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urmaelaren gainezkabidearen parean, </w:t>
      </w:r>
      <w:proofErr w:type="spellStart"/>
      <w:r>
        <w:rPr>
          <w:lang w:val="eu-ES"/>
        </w:rPr>
        <w:t>Aintziraguneko</w:t>
      </w:r>
      <w:proofErr w:type="spellEnd"/>
      <w:r>
        <w:rPr>
          <w:lang w:val="eu-ES"/>
        </w:rPr>
        <w:t xml:space="preserve"> ibilbideak </w:t>
      </w:r>
      <w:proofErr w:type="spellStart"/>
      <w:r>
        <w:rPr>
          <w:lang w:val="eu-ES"/>
        </w:rPr>
        <w:t>lurzati</w:t>
      </w:r>
      <w:proofErr w:type="spellEnd"/>
      <w:r>
        <w:rPr>
          <w:lang w:val="eu-ES"/>
        </w:rPr>
        <w:t xml:space="preserve"> bide bat hartzen du aintzira </w:t>
      </w:r>
      <w:proofErr w:type="spellStart"/>
      <w:r>
        <w:rPr>
          <w:lang w:val="eu-ES"/>
        </w:rPr>
        <w:t>mesosalinoetarantz</w:t>
      </w:r>
      <w:proofErr w:type="spellEnd"/>
      <w:r>
        <w:rPr>
          <w:lang w:val="eu-ES"/>
        </w:rPr>
        <w:t xml:space="preserve"> jotzeko, A-124 errepidea berriz gurutzatuz.  Errepidea gurutzatu ondoren hautatu egin daiteke, ibiltarte laburra egin, sistema </w:t>
      </w:r>
      <w:proofErr w:type="spellStart"/>
      <w:r>
        <w:rPr>
          <w:lang w:val="eu-ES"/>
        </w:rPr>
        <w:t>mesosalinoaren</w:t>
      </w:r>
      <w:proofErr w:type="spellEnd"/>
      <w:r>
        <w:rPr>
          <w:lang w:val="eu-ES"/>
        </w:rPr>
        <w:t xml:space="preserve"> barruko paseoa eginez (2,6km) ala aintzira guztiak ikusi ibiltarte osoa eginez. Hegoalderantz ibili eta </w:t>
      </w:r>
      <w:proofErr w:type="spellStart"/>
      <w:r>
        <w:rPr>
          <w:lang w:val="eu-ES"/>
        </w:rPr>
        <w:t>Carralogroño</w:t>
      </w:r>
      <w:proofErr w:type="spellEnd"/>
      <w:r>
        <w:rPr>
          <w:lang w:val="eu-ES"/>
        </w:rPr>
        <w:t xml:space="preserve"> eta </w:t>
      </w:r>
      <w:proofErr w:type="spellStart"/>
      <w:r>
        <w:rPr>
          <w:lang w:val="eu-ES"/>
        </w:rPr>
        <w:t>Carravalseca</w:t>
      </w:r>
      <w:proofErr w:type="spellEnd"/>
      <w:r>
        <w:rPr>
          <w:lang w:val="eu-ES"/>
        </w:rPr>
        <w:t xml:space="preserve"> aintzirak ikusi ondoren ibilbideak bira egin eta gorantz hasten da iparrerantz berriz </w:t>
      </w:r>
      <w:proofErr w:type="spellStart"/>
      <w:r>
        <w:rPr>
          <w:lang w:val="eu-ES"/>
        </w:rPr>
        <w:t>Musco</w:t>
      </w:r>
      <w:proofErr w:type="spellEnd"/>
      <w:r>
        <w:rPr>
          <w:lang w:val="eu-ES"/>
        </w:rPr>
        <w:t xml:space="preserve"> eta </w:t>
      </w:r>
      <w:proofErr w:type="spellStart"/>
      <w:r>
        <w:rPr>
          <w:lang w:val="eu-ES"/>
        </w:rPr>
        <w:t>Carralogroño</w:t>
      </w:r>
      <w:proofErr w:type="spellEnd"/>
      <w:r>
        <w:rPr>
          <w:lang w:val="eu-ES"/>
        </w:rPr>
        <w:t xml:space="preserve"> aintzirak ezkerrean utziz errepidearekin berriz bat egin arte. A-124tik itzultzea saihesteko ibilbide berdeak </w:t>
      </w:r>
      <w:proofErr w:type="spellStart"/>
      <w:r>
        <w:rPr>
          <w:lang w:val="eu-ES"/>
        </w:rPr>
        <w:t>Praoko</w:t>
      </w:r>
      <w:proofErr w:type="spellEnd"/>
      <w:r>
        <w:rPr>
          <w:lang w:val="eu-ES"/>
        </w:rPr>
        <w:t xml:space="preserve"> urmaelerantz GR38 Ardoaren eta arrainaren ibilbideak egin ohi zuen trazaduratik itzuliz ixten du bere ibilbide zirkularra. </w:t>
      </w:r>
      <w:proofErr w:type="spellStart"/>
      <w:r>
        <w:rPr>
          <w:lang w:val="eu-ES"/>
        </w:rPr>
        <w:t>Lurzati</w:t>
      </w:r>
      <w:proofErr w:type="spellEnd"/>
      <w:r>
        <w:rPr>
          <w:lang w:val="eu-ES"/>
        </w:rPr>
        <w:t xml:space="preserve"> pistetatik doa berriz ere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urmaeleko ibiltartearekin bat egin arte, lehenago 130m inguruko zidor berde zati txiki bat gaindituz.</w:t>
      </w:r>
    </w:p>
    <w:p w:rsidR="004E1DCE" w:rsidRDefault="004E1DCE" w:rsidP="004E1DCE">
      <w:pPr>
        <w:rPr>
          <w:lang w:val="eu-ES"/>
        </w:rPr>
      </w:pPr>
    </w:p>
    <w:p w:rsidR="004E1DCE" w:rsidRDefault="004E1DCE" w:rsidP="004E1DCE">
      <w:pPr>
        <w:spacing w:line="280" w:lineRule="auto"/>
        <w:rPr>
          <w:lang w:val="eu-ES"/>
        </w:rPr>
      </w:pPr>
      <w:r>
        <w:rPr>
          <w:lang w:val="eu-ES"/>
        </w:rPr>
        <w:t>Ibilbidearen hasiera eta amaiera</w:t>
      </w:r>
    </w:p>
    <w:p w:rsidR="004E1DCE" w:rsidRDefault="004E1DCE" w:rsidP="004E1DCE">
      <w:pPr>
        <w:spacing w:line="280" w:lineRule="auto"/>
        <w:rPr>
          <w:lang w:val="eu-ES"/>
        </w:rPr>
      </w:pPr>
      <w:r>
        <w:rPr>
          <w:lang w:val="eu-ES"/>
        </w:rPr>
        <w:t xml:space="preserve">Ibiltartearen hasiera eta amaiera </w:t>
      </w:r>
      <w:r w:rsidR="00F0109A">
        <w:rPr>
          <w:lang w:val="eu-ES"/>
        </w:rPr>
        <w:t>Guardia</w:t>
      </w:r>
      <w:r>
        <w:rPr>
          <w:lang w:val="eu-ES"/>
        </w:rPr>
        <w:t xml:space="preserve">ko gunean seinaleztatu da (UTM ETRS89 koordenatuak: 534139,4711374). Xede praktikoetarako, ordea, jende nahikotxo autoz iristen da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urmaeleko </w:t>
      </w:r>
      <w:proofErr w:type="spellStart"/>
      <w:r>
        <w:rPr>
          <w:lang w:val="eu-ES"/>
        </w:rPr>
        <w:t>piknikguneraino</w:t>
      </w:r>
      <w:proofErr w:type="spellEnd"/>
      <w:r>
        <w:rPr>
          <w:lang w:val="eu-ES"/>
        </w:rPr>
        <w:t>.</w:t>
      </w:r>
    </w:p>
    <w:p w:rsidR="004E1DCE" w:rsidRDefault="004E1DCE" w:rsidP="004E1DCE">
      <w:pPr>
        <w:ind w:left="360"/>
        <w:rPr>
          <w:lang w:val="eu-ES"/>
        </w:rPr>
      </w:pPr>
    </w:p>
    <w:p w:rsidR="004E1DCE" w:rsidRDefault="004E1DCE" w:rsidP="004E1DCE">
      <w:pPr>
        <w:spacing w:line="280" w:lineRule="auto"/>
        <w:rPr>
          <w:lang w:val="eu-ES"/>
        </w:rPr>
      </w:pPr>
      <w:r>
        <w:rPr>
          <w:lang w:val="eu-ES"/>
        </w:rPr>
        <w:t>Distantzia, guztira</w:t>
      </w:r>
    </w:p>
    <w:p w:rsidR="004E1DCE" w:rsidRDefault="004E1DCE" w:rsidP="004E1DCE">
      <w:pPr>
        <w:spacing w:line="280" w:lineRule="auto"/>
        <w:rPr>
          <w:lang w:val="eu-ES"/>
        </w:rPr>
      </w:pPr>
      <w:r>
        <w:rPr>
          <w:lang w:val="eu-ES"/>
        </w:rPr>
        <w:t>Ibilbideak zerbitzuan duen luzera 12,08 kilometrokoa da guztira baina egiatan hautatutako ibilbidearen arabera (aintziretatik bat, bi hiru edo laurak bisitatuz gero) egindako distantzia aldatu egin daiteke.</w:t>
      </w:r>
    </w:p>
    <w:p w:rsidR="004E1DCE" w:rsidRDefault="004E1DCE" w:rsidP="004E1DCE">
      <w:pPr>
        <w:spacing w:line="280" w:lineRule="auto"/>
        <w:rPr>
          <w:lang w:val="eu-ES"/>
        </w:rPr>
      </w:pPr>
      <w:r>
        <w:rPr>
          <w:lang w:val="eu-ES"/>
        </w:rPr>
        <w:t xml:space="preserve">Barneko banako paseoek (haiek denak irteera </w:t>
      </w:r>
      <w:r w:rsidR="00F0109A">
        <w:rPr>
          <w:lang w:val="eu-ES"/>
        </w:rPr>
        <w:t>Guardia</w:t>
      </w:r>
      <w:r>
        <w:rPr>
          <w:lang w:val="eu-ES"/>
        </w:rPr>
        <w:t xml:space="preserve"> herrian kokatuta neurturik) honako luzerak dauzkate: 3.5 km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urmaelaren perimetroko paseoari dagokionez, eta 7,8 km sistema </w:t>
      </w:r>
      <w:proofErr w:type="spellStart"/>
      <w:r>
        <w:rPr>
          <w:lang w:val="eu-ES"/>
        </w:rPr>
        <w:t>mesosalinoaren</w:t>
      </w:r>
      <w:proofErr w:type="spellEnd"/>
      <w:r>
        <w:rPr>
          <w:lang w:val="eu-ES"/>
        </w:rPr>
        <w:t xml:space="preserve"> barruko paseoa eta </w:t>
      </w:r>
      <w:proofErr w:type="spellStart"/>
      <w:r>
        <w:rPr>
          <w:lang w:val="eu-ES"/>
        </w:rPr>
        <w:t>Praoko</w:t>
      </w:r>
      <w:proofErr w:type="spellEnd"/>
      <w:r>
        <w:rPr>
          <w:lang w:val="eu-ES"/>
        </w:rPr>
        <w:t xml:space="preserve"> urmaela egiten badira (</w:t>
      </w:r>
      <w:proofErr w:type="spellStart"/>
      <w:r>
        <w:rPr>
          <w:lang w:val="eu-ES"/>
        </w:rPr>
        <w:t>Carravalseca</w:t>
      </w:r>
      <w:proofErr w:type="spellEnd"/>
      <w:r>
        <w:rPr>
          <w:lang w:val="eu-ES"/>
        </w:rPr>
        <w:t xml:space="preserve"> ikusi gabe). </w:t>
      </w:r>
    </w:p>
    <w:p w:rsidR="004E1DCE" w:rsidRDefault="004E1DCE" w:rsidP="004E1DCE">
      <w:pPr>
        <w:rPr>
          <w:lang w:val="eu-ES"/>
        </w:rPr>
      </w:pPr>
    </w:p>
    <w:p w:rsidR="004E1DCE" w:rsidRDefault="004E1DCE" w:rsidP="004E1DCE">
      <w:pPr>
        <w:spacing w:line="360" w:lineRule="auto"/>
        <w:rPr>
          <w:lang w:val="eu-ES"/>
        </w:rPr>
      </w:pPr>
      <w:r>
        <w:rPr>
          <w:lang w:val="eu-ES"/>
        </w:rPr>
        <w:t>Zeharkatzen dituen toki entitateak:</w:t>
      </w:r>
    </w:p>
    <w:p w:rsidR="004E1DCE" w:rsidRDefault="00F0109A" w:rsidP="004E1DCE">
      <w:pPr>
        <w:spacing w:line="280" w:lineRule="auto"/>
        <w:rPr>
          <w:lang w:val="eu-ES"/>
        </w:rPr>
      </w:pPr>
      <w:r>
        <w:rPr>
          <w:lang w:val="eu-ES"/>
        </w:rPr>
        <w:t>Guardia</w:t>
      </w:r>
      <w:r w:rsidR="004E1DCE">
        <w:rPr>
          <w:lang w:val="eu-ES"/>
        </w:rPr>
        <w:t>tik igarotzen da ibiltarte osoa.</w:t>
      </w:r>
    </w:p>
    <w:p w:rsidR="004E1DCE" w:rsidRDefault="004E1DCE" w:rsidP="004E1DCE">
      <w:pPr>
        <w:rPr>
          <w:lang w:val="eu-ES"/>
        </w:rPr>
      </w:pPr>
    </w:p>
    <w:p w:rsidR="004E1DCE" w:rsidRDefault="004E1DCE" w:rsidP="004E1DCE">
      <w:pPr>
        <w:spacing w:line="280" w:lineRule="auto"/>
        <w:rPr>
          <w:lang w:val="eu-ES"/>
        </w:rPr>
      </w:pPr>
      <w:r>
        <w:rPr>
          <w:lang w:val="eu-ES"/>
        </w:rPr>
        <w:t>Ibilbideari lotutako gune eta instalazio iraunkorrak eta azpiegitura bereziak</w:t>
      </w:r>
    </w:p>
    <w:tbl>
      <w:tblPr>
        <w:tblW w:w="8640" w:type="dxa"/>
        <w:tblInd w:w="70" w:type="dxa"/>
        <w:tblBorders>
          <w:top w:val="single" w:sz="4" w:space="0" w:color="C0C0C0"/>
          <w:bottom w:val="single" w:sz="4" w:space="0" w:color="999999"/>
          <w:insideH w:val="single" w:sz="4" w:space="0" w:color="C0C0C0"/>
        </w:tblBorders>
        <w:tblLayout w:type="fixed"/>
        <w:tblCellMar>
          <w:left w:w="70" w:type="dxa"/>
          <w:right w:w="70" w:type="dxa"/>
        </w:tblCellMar>
        <w:tblLook w:val="0000" w:firstRow="0" w:lastRow="0" w:firstColumn="0" w:lastColumn="0" w:noHBand="0" w:noVBand="0"/>
      </w:tblPr>
      <w:tblGrid>
        <w:gridCol w:w="2160"/>
        <w:gridCol w:w="4140"/>
        <w:gridCol w:w="1080"/>
        <w:gridCol w:w="1260"/>
      </w:tblGrid>
      <w:tr w:rsidR="004E1DCE" w:rsidTr="007E6B9B">
        <w:trPr>
          <w:trHeight w:val="402"/>
        </w:trPr>
        <w:tc>
          <w:tcPr>
            <w:tcW w:w="2160" w:type="dxa"/>
            <w:tcBorders>
              <w:top w:val="single" w:sz="4" w:space="0" w:color="C0C0C0"/>
              <w:bottom w:val="single" w:sz="4" w:space="0" w:color="C0C0C0"/>
            </w:tcBorders>
            <w:shd w:val="clear" w:color="auto" w:fill="D1D1D1"/>
            <w:noWrap/>
            <w:vAlign w:val="center"/>
          </w:tcPr>
          <w:p w:rsidR="004E1DCE" w:rsidRDefault="004E1DCE" w:rsidP="007E6B9B">
            <w:pPr>
              <w:spacing w:before="0" w:after="0" w:line="240" w:lineRule="auto"/>
              <w:jc w:val="left"/>
              <w:rPr>
                <w:lang w:val="eu-ES"/>
              </w:rPr>
            </w:pPr>
            <w:r>
              <w:rPr>
                <w:b/>
                <w:bCs/>
                <w:lang w:val="eu-ES"/>
              </w:rPr>
              <w:t>MOTA</w:t>
            </w:r>
          </w:p>
        </w:tc>
        <w:tc>
          <w:tcPr>
            <w:tcW w:w="4140" w:type="dxa"/>
            <w:tcBorders>
              <w:top w:val="single" w:sz="4" w:space="0" w:color="C0C0C0"/>
              <w:bottom w:val="single" w:sz="4" w:space="0" w:color="C0C0C0"/>
            </w:tcBorders>
            <w:shd w:val="clear" w:color="auto" w:fill="D1D1D1"/>
            <w:noWrap/>
            <w:vAlign w:val="center"/>
          </w:tcPr>
          <w:p w:rsidR="004E1DCE" w:rsidRDefault="004E1DCE" w:rsidP="007E6B9B">
            <w:pPr>
              <w:spacing w:before="0" w:after="0" w:line="240" w:lineRule="auto"/>
              <w:jc w:val="left"/>
              <w:rPr>
                <w:lang w:val="eu-ES"/>
              </w:rPr>
            </w:pPr>
            <w:r>
              <w:rPr>
                <w:b/>
                <w:bCs/>
                <w:lang w:val="eu-ES"/>
              </w:rPr>
              <w:t>IZENA</w:t>
            </w:r>
          </w:p>
        </w:tc>
        <w:tc>
          <w:tcPr>
            <w:tcW w:w="1080" w:type="dxa"/>
            <w:tcBorders>
              <w:top w:val="single" w:sz="4" w:space="0" w:color="C0C0C0"/>
              <w:bottom w:val="single" w:sz="4" w:space="0" w:color="C0C0C0"/>
            </w:tcBorders>
            <w:shd w:val="clear" w:color="auto" w:fill="D1D1D1"/>
            <w:noWrap/>
            <w:vAlign w:val="center"/>
          </w:tcPr>
          <w:p w:rsidR="004E1DCE" w:rsidRDefault="004E1DCE" w:rsidP="007E6B9B">
            <w:pPr>
              <w:spacing w:before="0" w:after="0" w:line="240" w:lineRule="auto"/>
              <w:jc w:val="center"/>
              <w:rPr>
                <w:lang w:val="eu-ES"/>
              </w:rPr>
            </w:pPr>
            <w:r>
              <w:rPr>
                <w:b/>
                <w:bCs/>
                <w:lang w:val="eu-ES"/>
              </w:rPr>
              <w:t>*UTM_X</w:t>
            </w:r>
          </w:p>
        </w:tc>
        <w:tc>
          <w:tcPr>
            <w:tcW w:w="1260" w:type="dxa"/>
            <w:tcBorders>
              <w:top w:val="single" w:sz="4" w:space="0" w:color="C0C0C0"/>
              <w:bottom w:val="single" w:sz="4" w:space="0" w:color="C0C0C0"/>
            </w:tcBorders>
            <w:shd w:val="clear" w:color="auto" w:fill="D1D1D1"/>
            <w:noWrap/>
            <w:vAlign w:val="center"/>
          </w:tcPr>
          <w:p w:rsidR="004E1DCE" w:rsidRDefault="004E1DCE" w:rsidP="007E6B9B">
            <w:pPr>
              <w:spacing w:before="0" w:after="0" w:line="240" w:lineRule="auto"/>
              <w:jc w:val="center"/>
              <w:rPr>
                <w:lang w:val="eu-ES"/>
              </w:rPr>
            </w:pPr>
            <w:r>
              <w:rPr>
                <w:b/>
                <w:bCs/>
                <w:lang w:val="eu-ES"/>
              </w:rPr>
              <w:t>*UTM_Y</w:t>
            </w:r>
          </w:p>
        </w:tc>
      </w:tr>
      <w:tr w:rsidR="004E1DCE" w:rsidTr="007E6B9B">
        <w:trPr>
          <w:trHeight w:val="285"/>
        </w:trPr>
        <w:tc>
          <w:tcPr>
            <w:tcW w:w="216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r>
              <w:rPr>
                <w:lang w:val="eu-ES"/>
              </w:rPr>
              <w:t>Ekipamenduak</w:t>
            </w:r>
          </w:p>
        </w:tc>
        <w:tc>
          <w:tcPr>
            <w:tcW w:w="414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proofErr w:type="spellStart"/>
            <w:r>
              <w:rPr>
                <w:lang w:val="eu-ES"/>
              </w:rPr>
              <w:t>El</w:t>
            </w:r>
            <w:proofErr w:type="spellEnd"/>
            <w:r>
              <w:rPr>
                <w:lang w:val="eu-ES"/>
              </w:rPr>
              <w:t xml:space="preserve"> </w:t>
            </w:r>
            <w:proofErr w:type="spellStart"/>
            <w:r>
              <w:rPr>
                <w:lang w:val="eu-ES"/>
              </w:rPr>
              <w:t>Praoko</w:t>
            </w:r>
            <w:proofErr w:type="spellEnd"/>
            <w:r>
              <w:rPr>
                <w:lang w:val="eu-ES"/>
              </w:rPr>
              <w:t xml:space="preserve"> urmaeleko </w:t>
            </w:r>
            <w:proofErr w:type="spellStart"/>
            <w:r>
              <w:rPr>
                <w:lang w:val="eu-ES"/>
              </w:rPr>
              <w:t>piknikgunea</w:t>
            </w:r>
            <w:proofErr w:type="spellEnd"/>
          </w:p>
        </w:tc>
        <w:tc>
          <w:tcPr>
            <w:tcW w:w="108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534726,99</w:t>
            </w:r>
          </w:p>
        </w:tc>
        <w:tc>
          <w:tcPr>
            <w:tcW w:w="126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4711636,13</w:t>
            </w:r>
          </w:p>
        </w:tc>
      </w:tr>
      <w:tr w:rsidR="004E1DCE" w:rsidTr="007E6B9B">
        <w:trPr>
          <w:trHeight w:val="285"/>
        </w:trPr>
        <w:tc>
          <w:tcPr>
            <w:tcW w:w="216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r>
              <w:rPr>
                <w:lang w:val="eu-ES"/>
              </w:rPr>
              <w:t>Ekipamenduak</w:t>
            </w:r>
          </w:p>
        </w:tc>
        <w:tc>
          <w:tcPr>
            <w:tcW w:w="414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behatokia</w:t>
            </w:r>
          </w:p>
        </w:tc>
        <w:tc>
          <w:tcPr>
            <w:tcW w:w="108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535111,22</w:t>
            </w:r>
          </w:p>
        </w:tc>
        <w:tc>
          <w:tcPr>
            <w:tcW w:w="126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4711481,22</w:t>
            </w:r>
          </w:p>
        </w:tc>
      </w:tr>
      <w:tr w:rsidR="004E1DCE" w:rsidTr="007E6B9B">
        <w:trPr>
          <w:trHeight w:val="285"/>
        </w:trPr>
        <w:tc>
          <w:tcPr>
            <w:tcW w:w="216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r>
              <w:rPr>
                <w:lang w:val="eu-ES"/>
              </w:rPr>
              <w:t>Ekipamenduak</w:t>
            </w:r>
          </w:p>
        </w:tc>
        <w:tc>
          <w:tcPr>
            <w:tcW w:w="414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bookmarkStart w:id="2" w:name="_Hlk394416102"/>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begiratoki harmaila</w:t>
            </w:r>
            <w:bookmarkEnd w:id="2"/>
          </w:p>
        </w:tc>
        <w:tc>
          <w:tcPr>
            <w:tcW w:w="108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535353,86</w:t>
            </w:r>
          </w:p>
        </w:tc>
        <w:tc>
          <w:tcPr>
            <w:tcW w:w="126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4711422,36</w:t>
            </w:r>
          </w:p>
        </w:tc>
      </w:tr>
      <w:tr w:rsidR="004E1DCE" w:rsidTr="007E6B9B">
        <w:trPr>
          <w:trHeight w:val="285"/>
        </w:trPr>
        <w:tc>
          <w:tcPr>
            <w:tcW w:w="216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r>
              <w:rPr>
                <w:lang w:val="eu-ES"/>
              </w:rPr>
              <w:t>Ekipamenduak</w:t>
            </w:r>
          </w:p>
        </w:tc>
        <w:tc>
          <w:tcPr>
            <w:tcW w:w="4140" w:type="dxa"/>
            <w:tcBorders>
              <w:top w:val="single" w:sz="4" w:space="0" w:color="C0C0C0"/>
              <w:bottom w:val="single" w:sz="4" w:space="0" w:color="C0C0C0"/>
            </w:tcBorders>
            <w:noWrap/>
            <w:vAlign w:val="bottom"/>
          </w:tcPr>
          <w:p w:rsidR="004E1DCE" w:rsidRDefault="004E1DCE" w:rsidP="007E6B9B">
            <w:pPr>
              <w:spacing w:before="0" w:after="0" w:line="240" w:lineRule="auto"/>
              <w:jc w:val="left"/>
              <w:rPr>
                <w:lang w:val="eu-ES"/>
              </w:rPr>
            </w:pPr>
            <w:r>
              <w:rPr>
                <w:lang w:val="eu-ES"/>
              </w:rPr>
              <w:t>Talaiako bidea eta begiratokia</w:t>
            </w:r>
          </w:p>
        </w:tc>
        <w:tc>
          <w:tcPr>
            <w:tcW w:w="108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535143,98</w:t>
            </w:r>
          </w:p>
        </w:tc>
        <w:tc>
          <w:tcPr>
            <w:tcW w:w="1260" w:type="dxa"/>
            <w:tcBorders>
              <w:top w:val="single" w:sz="4" w:space="0" w:color="C0C0C0"/>
              <w:bottom w:val="single" w:sz="4" w:space="0" w:color="C0C0C0"/>
            </w:tcBorders>
            <w:noWrap/>
            <w:vAlign w:val="bottom"/>
          </w:tcPr>
          <w:p w:rsidR="004E1DCE" w:rsidRDefault="004E1DCE" w:rsidP="007E6B9B">
            <w:pPr>
              <w:spacing w:before="0" w:after="0" w:line="240" w:lineRule="auto"/>
              <w:jc w:val="right"/>
              <w:rPr>
                <w:lang w:val="eu-ES"/>
              </w:rPr>
            </w:pPr>
            <w:r>
              <w:rPr>
                <w:lang w:val="eu-ES"/>
              </w:rPr>
              <w:t>4710924,31</w:t>
            </w:r>
          </w:p>
        </w:tc>
      </w:tr>
      <w:tr w:rsidR="004E1DCE" w:rsidTr="007E6B9B">
        <w:trPr>
          <w:trHeight w:val="299"/>
        </w:trPr>
        <w:tc>
          <w:tcPr>
            <w:tcW w:w="2160" w:type="dxa"/>
            <w:tcBorders>
              <w:top w:val="single" w:sz="4" w:space="0" w:color="C0C0C0"/>
              <w:bottom w:val="single" w:sz="4" w:space="0" w:color="999999"/>
            </w:tcBorders>
            <w:shd w:val="clear" w:color="auto" w:fill="D1D1D1"/>
            <w:noWrap/>
            <w:vAlign w:val="center"/>
          </w:tcPr>
          <w:p w:rsidR="004E1DCE" w:rsidRDefault="004E1DCE" w:rsidP="007E6B9B">
            <w:pPr>
              <w:spacing w:before="0" w:after="0" w:line="240" w:lineRule="auto"/>
              <w:jc w:val="left"/>
              <w:rPr>
                <w:lang w:val="eu-ES"/>
              </w:rPr>
            </w:pPr>
            <w:r>
              <w:rPr>
                <w:b/>
                <w:bCs/>
                <w:lang w:val="eu-ES"/>
              </w:rPr>
              <w:t>MOTA</w:t>
            </w:r>
          </w:p>
        </w:tc>
        <w:tc>
          <w:tcPr>
            <w:tcW w:w="4140" w:type="dxa"/>
            <w:tcBorders>
              <w:top w:val="single" w:sz="4" w:space="0" w:color="C0C0C0"/>
              <w:bottom w:val="single" w:sz="4" w:space="0" w:color="999999"/>
            </w:tcBorders>
            <w:shd w:val="clear" w:color="auto" w:fill="D1D1D1"/>
            <w:noWrap/>
            <w:vAlign w:val="center"/>
          </w:tcPr>
          <w:p w:rsidR="004E1DCE" w:rsidRDefault="004E1DCE" w:rsidP="007E6B9B">
            <w:pPr>
              <w:spacing w:before="0" w:after="0" w:line="240" w:lineRule="auto"/>
              <w:jc w:val="left"/>
              <w:rPr>
                <w:lang w:val="eu-ES"/>
              </w:rPr>
            </w:pPr>
            <w:r>
              <w:rPr>
                <w:b/>
                <w:bCs/>
                <w:lang w:val="eu-ES"/>
              </w:rPr>
              <w:t>IZENA</w:t>
            </w:r>
          </w:p>
        </w:tc>
        <w:tc>
          <w:tcPr>
            <w:tcW w:w="1080" w:type="dxa"/>
            <w:tcBorders>
              <w:top w:val="single" w:sz="4" w:space="0" w:color="C0C0C0"/>
              <w:bottom w:val="single" w:sz="4" w:space="0" w:color="999999"/>
            </w:tcBorders>
            <w:shd w:val="clear" w:color="auto" w:fill="D1D1D1"/>
            <w:noWrap/>
            <w:vAlign w:val="center"/>
          </w:tcPr>
          <w:p w:rsidR="004E1DCE" w:rsidRDefault="004E1DCE" w:rsidP="007E6B9B">
            <w:pPr>
              <w:spacing w:before="0" w:after="0" w:line="240" w:lineRule="auto"/>
              <w:jc w:val="center"/>
              <w:rPr>
                <w:lang w:val="eu-ES"/>
              </w:rPr>
            </w:pPr>
            <w:r>
              <w:rPr>
                <w:b/>
                <w:bCs/>
                <w:lang w:val="eu-ES"/>
              </w:rPr>
              <w:t>*UTM_X</w:t>
            </w:r>
          </w:p>
        </w:tc>
        <w:tc>
          <w:tcPr>
            <w:tcW w:w="1260" w:type="dxa"/>
            <w:tcBorders>
              <w:top w:val="single" w:sz="4" w:space="0" w:color="C0C0C0"/>
              <w:bottom w:val="single" w:sz="4" w:space="0" w:color="999999"/>
            </w:tcBorders>
            <w:shd w:val="clear" w:color="auto" w:fill="D1D1D1"/>
            <w:noWrap/>
            <w:vAlign w:val="center"/>
          </w:tcPr>
          <w:p w:rsidR="004E1DCE" w:rsidRDefault="004E1DCE" w:rsidP="007E6B9B">
            <w:pPr>
              <w:spacing w:before="0" w:after="0" w:line="240" w:lineRule="auto"/>
              <w:jc w:val="center"/>
              <w:rPr>
                <w:lang w:val="eu-ES"/>
              </w:rPr>
            </w:pPr>
            <w:r>
              <w:rPr>
                <w:b/>
                <w:bCs/>
                <w:lang w:val="eu-ES"/>
              </w:rPr>
              <w:t>*UTM_Y</w:t>
            </w:r>
          </w:p>
        </w:tc>
      </w:tr>
    </w:tbl>
    <w:p w:rsidR="004E1DCE" w:rsidRDefault="004E1DCE" w:rsidP="004E1DCE">
      <w:pPr>
        <w:spacing w:line="280" w:lineRule="auto"/>
        <w:rPr>
          <w:i/>
          <w:iCs/>
          <w:lang w:val="eu-ES"/>
        </w:rPr>
      </w:pPr>
      <w:r>
        <w:rPr>
          <w:i/>
          <w:iCs/>
          <w:lang w:val="eu-ES"/>
        </w:rPr>
        <w:t>* (UTM ETRS89 koordenatuak)</w:t>
      </w:r>
    </w:p>
    <w:p w:rsidR="004E1DCE" w:rsidRDefault="004E1DCE" w:rsidP="004E1DCE">
      <w:pPr>
        <w:rPr>
          <w:lang w:val="eu-ES"/>
        </w:rPr>
      </w:pPr>
    </w:p>
    <w:p w:rsidR="004E1DCE" w:rsidRDefault="004E1DCE" w:rsidP="004E1DCE">
      <w:pPr>
        <w:rPr>
          <w:lang w:val="eu-ES"/>
        </w:rPr>
      </w:pPr>
    </w:p>
    <w:p w:rsidR="004E1DCE" w:rsidRDefault="004E1DCE" w:rsidP="004E1DCE">
      <w:pPr>
        <w:spacing w:line="360" w:lineRule="auto"/>
        <w:rPr>
          <w:lang w:val="eu-ES"/>
        </w:rPr>
      </w:pPr>
      <w:r>
        <w:rPr>
          <w:lang w:val="eu-ES"/>
        </w:rPr>
        <w:t>SAILKAPEN TEKNIKOA; BIDE BERDEA, IBILBIDE BERDEA ETA ZIDOR BERDEA</w:t>
      </w:r>
    </w:p>
    <w:p w:rsidR="004E1DCE" w:rsidRDefault="004E1DCE" w:rsidP="004E1DCE">
      <w:pPr>
        <w:spacing w:line="280" w:lineRule="auto"/>
        <w:rPr>
          <w:lang w:val="eu-ES"/>
        </w:rPr>
      </w:pPr>
      <w:r>
        <w:rPr>
          <w:lang w:val="eu-ES"/>
        </w:rPr>
        <w:t xml:space="preserve">Ibilbide berde honek hiru tipologia hartzen ditu barruan (bide berdea, ibilbide berdea eta zidor berdea), eta horiek nola dauden mugatuta ikus daiteke erantsitako planoetan, eranskin </w:t>
      </w:r>
      <w:proofErr w:type="spellStart"/>
      <w:r>
        <w:rPr>
          <w:lang w:val="eu-ES"/>
        </w:rPr>
        <w:t>kartografikoan</w:t>
      </w:r>
      <w:proofErr w:type="spellEnd"/>
      <w:r>
        <w:rPr>
          <w:lang w:val="eu-ES"/>
        </w:rPr>
        <w:t xml:space="preserve">. </w:t>
      </w:r>
    </w:p>
    <w:p w:rsidR="004E1DCE" w:rsidRDefault="004E1DCE" w:rsidP="004E1DCE">
      <w:pPr>
        <w:spacing w:line="280" w:lineRule="auto"/>
        <w:rPr>
          <w:lang w:val="eu-ES"/>
        </w:rPr>
      </w:pPr>
      <w:r>
        <w:rPr>
          <w:lang w:val="eu-ES"/>
        </w:rPr>
        <w:t xml:space="preserve">Ibilbide berde gehiena ibilbide berde motakoa da (% 81,8), neurri handi batean, tarte askotan nekazaritzako bideetatik doalako, batez ere </w:t>
      </w:r>
      <w:proofErr w:type="spellStart"/>
      <w:r>
        <w:rPr>
          <w:lang w:val="eu-ES"/>
        </w:rPr>
        <w:t>Carralogroño</w:t>
      </w:r>
      <w:proofErr w:type="spellEnd"/>
      <w:r>
        <w:rPr>
          <w:lang w:val="eu-ES"/>
        </w:rPr>
        <w:t xml:space="preserve">, </w:t>
      </w:r>
      <w:proofErr w:type="spellStart"/>
      <w:r>
        <w:rPr>
          <w:lang w:val="eu-ES"/>
        </w:rPr>
        <w:t>Musco</w:t>
      </w:r>
      <w:proofErr w:type="spellEnd"/>
      <w:r>
        <w:rPr>
          <w:lang w:val="eu-ES"/>
        </w:rPr>
        <w:t xml:space="preserve"> eta </w:t>
      </w:r>
      <w:proofErr w:type="spellStart"/>
      <w:r>
        <w:rPr>
          <w:lang w:val="eu-ES"/>
        </w:rPr>
        <w:t>Carravalseca</w:t>
      </w:r>
      <w:proofErr w:type="spellEnd"/>
      <w:r>
        <w:rPr>
          <w:lang w:val="eu-ES"/>
        </w:rPr>
        <w:t xml:space="preserve"> aintziren eremuan. Zidor berde motako tarte bakarra dago, 130 metrokoa (% 1</w:t>
      </w:r>
      <w:proofErr w:type="spellStart"/>
      <w:r>
        <w:rPr>
          <w:lang w:val="eu-ES"/>
        </w:rPr>
        <w:t>)</w:t>
      </w:r>
      <w:proofErr w:type="spellEnd"/>
      <w:r>
        <w:rPr>
          <w:lang w:val="eu-ES"/>
        </w:rPr>
        <w:t xml:space="preserve">,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urmaelaren perimetroko ibiltartera jaisteko zonan, </w:t>
      </w:r>
      <w:proofErr w:type="spellStart"/>
      <w:r>
        <w:rPr>
          <w:lang w:val="eu-ES"/>
        </w:rPr>
        <w:t>Carralogroñotik</w:t>
      </w:r>
      <w:proofErr w:type="spellEnd"/>
      <w:r>
        <w:rPr>
          <w:lang w:val="eu-ES"/>
        </w:rPr>
        <w:t xml:space="preserve"> itzultzean A-124 errepideko zazpiehun metro arriskutsu saihesteko jarraitutako landa bideak gainditu ondoren. Errepidea gurutzatzen denetik </w:t>
      </w:r>
      <w:proofErr w:type="spellStart"/>
      <w:r>
        <w:rPr>
          <w:lang w:val="eu-ES"/>
        </w:rPr>
        <w:t>Praoko</w:t>
      </w:r>
      <w:proofErr w:type="spellEnd"/>
      <w:r>
        <w:rPr>
          <w:lang w:val="eu-ES"/>
        </w:rPr>
        <w:t xml:space="preserve"> </w:t>
      </w:r>
      <w:proofErr w:type="spellStart"/>
      <w:r>
        <w:rPr>
          <w:lang w:val="eu-ES"/>
        </w:rPr>
        <w:t>urmaeilari</w:t>
      </w:r>
      <w:proofErr w:type="spellEnd"/>
      <w:r>
        <w:rPr>
          <w:lang w:val="eu-ES"/>
        </w:rPr>
        <w:t xml:space="preserve"> buelta ematen dion ibiltartera itzuli arteko tarte horrek GR 38 zaharraren trazadura erabiliz egiten du bidea. Orain GR 38 GR120 </w:t>
      </w:r>
      <w:proofErr w:type="spellStart"/>
      <w:r>
        <w:rPr>
          <w:lang w:val="eu-ES"/>
        </w:rPr>
        <w:t>Inaziotar</w:t>
      </w:r>
      <w:proofErr w:type="spellEnd"/>
      <w:r>
        <w:rPr>
          <w:lang w:val="eu-ES"/>
        </w:rPr>
        <w:t xml:space="preserve"> bidearen parean doa.</w:t>
      </w:r>
    </w:p>
    <w:p w:rsidR="004E1DCE" w:rsidRDefault="004E1DCE" w:rsidP="004E1DCE">
      <w:pPr>
        <w:spacing w:line="280" w:lineRule="auto"/>
        <w:rPr>
          <w:lang w:val="eu-ES"/>
        </w:rPr>
      </w:pPr>
      <w:r>
        <w:rPr>
          <w:lang w:val="eu-ES"/>
        </w:rPr>
        <w:t xml:space="preserve">Oro har egiteko bide erraza da eta zati askotan lurraldearen beste erabilera batzuekin </w:t>
      </w:r>
      <w:proofErr w:type="spellStart"/>
      <w:r>
        <w:rPr>
          <w:lang w:val="eu-ES"/>
        </w:rPr>
        <w:t>bat</w:t>
      </w:r>
      <w:proofErr w:type="spellEnd"/>
      <w:r>
        <w:rPr>
          <w:lang w:val="eu-ES"/>
        </w:rPr>
        <w:t xml:space="preserve"> etor daitekeen arren trafiko motorduna oso urria da. Bisitari mota guztientzat gomendatzen da. </w:t>
      </w:r>
      <w:proofErr w:type="spellStart"/>
      <w:r>
        <w:rPr>
          <w:lang w:val="eu-ES"/>
        </w:rPr>
        <w:t>Prao</w:t>
      </w:r>
      <w:proofErr w:type="spellEnd"/>
      <w:r>
        <w:rPr>
          <w:lang w:val="eu-ES"/>
        </w:rPr>
        <w:t xml:space="preserve"> de la Pauli bira egiten dion paseoa gehien bat bide berde motakoa da, trafikoa murriztuta dauka eta bira oso interesgarria izan daiteke, oso ondo ekipatuta dagoelako, </w:t>
      </w:r>
      <w:proofErr w:type="spellStart"/>
      <w:r>
        <w:rPr>
          <w:lang w:val="eu-ES"/>
        </w:rPr>
        <w:t>piknikgunea</w:t>
      </w:r>
      <w:proofErr w:type="spellEnd"/>
      <w:r>
        <w:rPr>
          <w:lang w:val="eu-ES"/>
        </w:rPr>
        <w:t xml:space="preserve">, behatokia eta begiratokiak baitauzka. Muturreko beroa edo hotza egiten duen sasoietan ibilbide guztietatik babestuena da; izan ere, bide osoan zuhaitzak daude eta topografiari dagokionez biraren zenbait zatitan hondoa goialdetik bereizten duen zuhaixka ezpondaren oinean babestuta geratzen da. Goialdean mahastiak daude, hura inguratuz, eta sailen eta </w:t>
      </w:r>
      <w:proofErr w:type="spellStart"/>
      <w:r>
        <w:rPr>
          <w:lang w:val="eu-ES"/>
        </w:rPr>
        <w:t>hezegunearen</w:t>
      </w:r>
      <w:proofErr w:type="spellEnd"/>
      <w:r>
        <w:rPr>
          <w:lang w:val="eu-ES"/>
        </w:rPr>
        <w:t xml:space="preserve"> artean paisaia atsegina sortzen da. </w:t>
      </w:r>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 xml:space="preserve">5. ERABILERA MOTEN DEFINIZIOA ETA ERABILTZEKO ARAUBIDEA </w:t>
      </w:r>
    </w:p>
    <w:p w:rsidR="004E1DCE" w:rsidRDefault="004E1DCE" w:rsidP="004E1DCE">
      <w:pPr>
        <w:spacing w:line="280" w:lineRule="auto"/>
        <w:rPr>
          <w:lang w:val="eu-ES"/>
        </w:rPr>
      </w:pPr>
      <w:r>
        <w:rPr>
          <w:lang w:val="eu-ES"/>
        </w:rPr>
        <w:t>Erabilera motei eta erabiltzeko araubideari dagokienez, 1/2012 Foru Arauak, ibilbide berdeenak, 32.-41. bitarteko artikuluetan ezarritakoari jarraituko zaio.</w:t>
      </w:r>
    </w:p>
    <w:p w:rsidR="004E1DCE" w:rsidRDefault="004E1DCE" w:rsidP="004E1DCE">
      <w:pPr>
        <w:spacing w:line="280" w:lineRule="auto"/>
        <w:rPr>
          <w:i/>
          <w:iCs/>
          <w:u w:val="single"/>
          <w:lang w:val="eu-ES"/>
        </w:rPr>
      </w:pPr>
      <w:r>
        <w:rPr>
          <w:i/>
          <w:iCs/>
          <w:u w:val="single"/>
          <w:lang w:val="eu-ES"/>
        </w:rPr>
        <w:t>Ibilbide berdearen erabilera</w:t>
      </w:r>
    </w:p>
    <w:p w:rsidR="004E1DCE" w:rsidRDefault="00F0109A" w:rsidP="004E1DCE">
      <w:pPr>
        <w:spacing w:line="280" w:lineRule="auto"/>
        <w:rPr>
          <w:lang w:val="eu-ES"/>
        </w:rPr>
      </w:pPr>
      <w:r>
        <w:rPr>
          <w:lang w:val="eu-ES"/>
        </w:rPr>
        <w:t>Guardia</w:t>
      </w:r>
      <w:r w:rsidR="004E1DCE">
        <w:rPr>
          <w:lang w:val="eu-ES"/>
        </w:rPr>
        <w:t xml:space="preserve">ko </w:t>
      </w:r>
      <w:proofErr w:type="spellStart"/>
      <w:r w:rsidR="004E1DCE">
        <w:rPr>
          <w:lang w:val="eu-ES"/>
        </w:rPr>
        <w:t>aintziraguneko</w:t>
      </w:r>
      <w:proofErr w:type="spellEnd"/>
      <w:r w:rsidR="004E1DCE">
        <w:rPr>
          <w:lang w:val="eu-ES"/>
        </w:rPr>
        <w:t xml:space="preserve"> ibilbide berdeak balio handia du ekologia eta paisaia aldetik, eta erraz-erraz egiten da. Beraz, mota guztietako jendearentzako ibilbide guztiz aproposa da. Oinez zein bizikletaz egin daiteke. Funtsezko ibilbidea da aintzirak ezagutarazteko eta gainera sareko beste ibilbideekin bat egin daiteke, hala nola GR38 Ardoaren eta arrainaren ibilbidearekin eta GR120 </w:t>
      </w:r>
      <w:proofErr w:type="spellStart"/>
      <w:r w:rsidR="004E1DCE">
        <w:rPr>
          <w:lang w:val="eu-ES"/>
        </w:rPr>
        <w:t>Inaziotar</w:t>
      </w:r>
      <w:proofErr w:type="spellEnd"/>
      <w:r w:rsidR="004E1DCE">
        <w:rPr>
          <w:lang w:val="eu-ES"/>
        </w:rPr>
        <w:t xml:space="preserve"> bidearekin.</w:t>
      </w:r>
    </w:p>
    <w:p w:rsidR="004E1DCE" w:rsidRDefault="004E1DCE" w:rsidP="004E1DCE">
      <w:pPr>
        <w:spacing w:line="280" w:lineRule="auto"/>
        <w:rPr>
          <w:i/>
          <w:iCs/>
          <w:u w:val="single"/>
          <w:lang w:val="eu-ES"/>
        </w:rPr>
      </w:pPr>
      <w:r>
        <w:rPr>
          <w:i/>
          <w:iCs/>
          <w:u w:val="single"/>
          <w:lang w:val="eu-ES"/>
        </w:rPr>
        <w:t>Beste lurralde-erabilera bateragarri batzuk ere badiren kasu berezien zerrenda</w:t>
      </w:r>
    </w:p>
    <w:p w:rsidR="004E1DCE" w:rsidRDefault="00F0109A" w:rsidP="004E1DCE">
      <w:pPr>
        <w:spacing w:line="280" w:lineRule="auto"/>
        <w:rPr>
          <w:lang w:val="eu-ES"/>
        </w:rPr>
      </w:pPr>
      <w:r>
        <w:rPr>
          <w:lang w:val="eu-ES"/>
        </w:rPr>
        <w:t>Guardia</w:t>
      </w:r>
      <w:r w:rsidR="004E1DCE">
        <w:rPr>
          <w:lang w:val="eu-ES"/>
        </w:rPr>
        <w:t xml:space="preserve">ko </w:t>
      </w:r>
      <w:proofErr w:type="spellStart"/>
      <w:r w:rsidR="004E1DCE">
        <w:rPr>
          <w:lang w:val="eu-ES"/>
        </w:rPr>
        <w:t>aintziraguneko</w:t>
      </w:r>
      <w:proofErr w:type="spellEnd"/>
      <w:r w:rsidR="004E1DCE">
        <w:rPr>
          <w:lang w:val="eu-ES"/>
        </w:rPr>
        <w:t xml:space="preserve"> ibilbide berdearen trazadura orokorrari dagokionez, nabarmendu behar dira landa bide erregistratuekin eginda doazen tarteak, horietan aplikagarriak direlako kasuan kasuko sektoreko legedian (Landa bideen Foru Araua eta haren garapenak) ezarritako arau berariazkoak. Horrela xedatu du 1/2012 Foru Arauak, Arabako Lurralde Historikoko ibilbide berdeenak, 3. artikuluan. Ez dator inoiz bat inbentarioan jasotako baso pistekin.</w:t>
      </w:r>
    </w:p>
    <w:p w:rsidR="004E1DCE" w:rsidRDefault="004E1DCE" w:rsidP="004E1DCE">
      <w:pPr>
        <w:spacing w:line="280" w:lineRule="auto"/>
        <w:rPr>
          <w:lang w:val="eu-ES"/>
        </w:rPr>
      </w:pPr>
      <w:r>
        <w:rPr>
          <w:lang w:val="eu-ES"/>
        </w:rPr>
        <w:t xml:space="preserve">Jarraian jarritako zerrendetan ez ezik, eranskin </w:t>
      </w:r>
      <w:proofErr w:type="spellStart"/>
      <w:r>
        <w:rPr>
          <w:lang w:val="eu-ES"/>
        </w:rPr>
        <w:t>kartografikoko</w:t>
      </w:r>
      <w:proofErr w:type="spellEnd"/>
      <w:r>
        <w:rPr>
          <w:lang w:val="eu-ES"/>
        </w:rPr>
        <w:t xml:space="preserve"> planoetan ere identifikatu dira tarte horiek guztiak. </w:t>
      </w:r>
    </w:p>
    <w:p w:rsidR="004E1DCE" w:rsidRDefault="004E1DCE" w:rsidP="004E1DCE">
      <w:pPr>
        <w:rPr>
          <w:lang w:val="eu-ES"/>
        </w:rPr>
      </w:pPr>
    </w:p>
    <w:p w:rsidR="004E1DCE" w:rsidRDefault="004E1DCE" w:rsidP="004E1DCE">
      <w:pPr>
        <w:spacing w:line="280" w:lineRule="auto"/>
        <w:rPr>
          <w:lang w:val="eu-ES"/>
        </w:rPr>
      </w:pPr>
      <w:r>
        <w:rPr>
          <w:lang w:val="eu-ES"/>
        </w:rPr>
        <w:t>Erregistratutako landa bideekin baterako tarteak:</w:t>
      </w:r>
    </w:p>
    <w:tbl>
      <w:tblPr>
        <w:tblW w:w="8280" w:type="dxa"/>
        <w:tblInd w:w="70" w:type="dxa"/>
        <w:tblLayout w:type="fixed"/>
        <w:tblCellMar>
          <w:left w:w="70" w:type="dxa"/>
          <w:right w:w="70" w:type="dxa"/>
        </w:tblCellMar>
        <w:tblLook w:val="0000" w:firstRow="0" w:lastRow="0" w:firstColumn="0" w:lastColumn="0" w:noHBand="0" w:noVBand="0"/>
      </w:tblPr>
      <w:tblGrid>
        <w:gridCol w:w="2160"/>
        <w:gridCol w:w="2880"/>
        <w:gridCol w:w="1260"/>
        <w:gridCol w:w="900"/>
        <w:gridCol w:w="1080"/>
      </w:tblGrid>
      <w:tr w:rsidR="004E1DCE" w:rsidTr="007E6B9B">
        <w:trPr>
          <w:trHeight w:val="402"/>
        </w:trPr>
        <w:tc>
          <w:tcPr>
            <w:tcW w:w="2160" w:type="dxa"/>
            <w:tcBorders>
              <w:top w:val="nil"/>
              <w:left w:val="nil"/>
              <w:bottom w:val="single" w:sz="4" w:space="0" w:color="C0C0C0"/>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BIDEAREN KODEA</w:t>
            </w:r>
          </w:p>
        </w:tc>
        <w:tc>
          <w:tcPr>
            <w:tcW w:w="2880" w:type="dxa"/>
            <w:tcBorders>
              <w:top w:val="nil"/>
              <w:left w:val="nil"/>
              <w:bottom w:val="single" w:sz="4" w:space="0" w:color="C0C0C0"/>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BIDEAREN IZENA</w:t>
            </w:r>
          </w:p>
        </w:tc>
        <w:tc>
          <w:tcPr>
            <w:tcW w:w="1260" w:type="dxa"/>
            <w:tcBorders>
              <w:top w:val="nil"/>
              <w:left w:val="nil"/>
              <w:bottom w:val="single" w:sz="4" w:space="0" w:color="C0C0C0"/>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LUZERA (KM)</w:t>
            </w:r>
          </w:p>
        </w:tc>
        <w:tc>
          <w:tcPr>
            <w:tcW w:w="900" w:type="dxa"/>
            <w:tcBorders>
              <w:top w:val="nil"/>
              <w:left w:val="nil"/>
              <w:bottom w:val="single" w:sz="4" w:space="0" w:color="C0C0C0"/>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MOTA</w:t>
            </w:r>
          </w:p>
        </w:tc>
        <w:tc>
          <w:tcPr>
            <w:tcW w:w="1080" w:type="dxa"/>
            <w:tcBorders>
              <w:top w:val="nil"/>
              <w:left w:val="nil"/>
              <w:bottom w:val="single" w:sz="4" w:space="0" w:color="C0C0C0"/>
              <w:right w:val="nil"/>
            </w:tcBorders>
            <w:shd w:val="clear" w:color="auto" w:fill="C0C0C0"/>
            <w:vAlign w:val="bottom"/>
          </w:tcPr>
          <w:p w:rsidR="004E1DCE" w:rsidRDefault="004E1DCE" w:rsidP="007E6B9B">
            <w:pPr>
              <w:spacing w:before="0" w:after="0" w:line="240" w:lineRule="auto"/>
              <w:jc w:val="left"/>
              <w:rPr>
                <w:lang w:val="eu-ES"/>
              </w:rPr>
            </w:pPr>
            <w:r>
              <w:rPr>
                <w:b/>
                <w:bCs/>
                <w:lang w:val="eu-ES"/>
              </w:rPr>
              <w:t>ENTITATEA</w:t>
            </w:r>
          </w:p>
        </w:tc>
      </w:tr>
      <w:tr w:rsidR="004E1DCE" w:rsidTr="007E6B9B">
        <w:trPr>
          <w:trHeight w:hRule="exact" w:val="360"/>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031-000-40</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San Gregorio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0"/>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031-000-53</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Vallovera</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4"/>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031-000-54</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 xml:space="preserve">Sierra </w:t>
            </w:r>
            <w:proofErr w:type="spellStart"/>
            <w:r>
              <w:rPr>
                <w:lang w:val="eu-ES"/>
              </w:rPr>
              <w:t>Carbón</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74"/>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031-000-25</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Valcabala</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0,17</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78"/>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031-000-108</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 xml:space="preserve">Sierra </w:t>
            </w:r>
            <w:proofErr w:type="spellStart"/>
            <w:r>
              <w:rPr>
                <w:lang w:val="eu-ES"/>
              </w:rPr>
              <w:t>Carbón</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2,54</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68"/>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031-000-42</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Valseca</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0,19</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6"/>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031-000-38</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Musco</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2,00</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90"/>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031-000-37</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Carralogroño</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0,91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0"/>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031-000-39</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Musco</w:t>
            </w:r>
            <w:proofErr w:type="spellEnd"/>
            <w:r>
              <w:rPr>
                <w:lang w:val="eu-ES"/>
              </w:rPr>
              <w:t xml:space="preserve"> adar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4"/>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031-000-25</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proofErr w:type="spellStart"/>
            <w:r>
              <w:rPr>
                <w:lang w:val="eu-ES"/>
              </w:rPr>
              <w:t>Valcabala</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0,34</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8"/>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031-000-28</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 xml:space="preserve">La </w:t>
            </w:r>
            <w:proofErr w:type="spellStart"/>
            <w:r>
              <w:rPr>
                <w:lang w:val="eu-ES"/>
              </w:rPr>
              <w:t>Crucetako</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1,47</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78"/>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031-000-30</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 xml:space="preserve">La </w:t>
            </w:r>
            <w:proofErr w:type="spellStart"/>
            <w:r>
              <w:rPr>
                <w:lang w:val="eu-ES"/>
              </w:rPr>
              <w:t>Manzanera</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0,50</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Gainjarrita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82"/>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031-000-74</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 xml:space="preserve">San </w:t>
            </w:r>
            <w:proofErr w:type="spellStart"/>
            <w:r>
              <w:rPr>
                <w:lang w:val="eu-ES"/>
              </w:rPr>
              <w:t>Juaneko</w:t>
            </w:r>
            <w:proofErr w:type="spellEnd"/>
            <w:r>
              <w:rPr>
                <w:lang w:val="eu-ES"/>
              </w:rPr>
              <w:t xml:space="preserve">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72"/>
        </w:trPr>
        <w:tc>
          <w:tcPr>
            <w:tcW w:w="21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031-000-73</w:t>
            </w:r>
          </w:p>
        </w:tc>
        <w:tc>
          <w:tcPr>
            <w:tcW w:w="288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Presa2 bidea</w:t>
            </w:r>
          </w:p>
        </w:tc>
        <w:tc>
          <w:tcPr>
            <w:tcW w:w="1260" w:type="dxa"/>
            <w:tcBorders>
              <w:top w:val="single" w:sz="4" w:space="0" w:color="C0C0C0"/>
              <w:left w:val="nil"/>
              <w:bottom w:val="single" w:sz="4" w:space="0" w:color="C0C0C0"/>
              <w:right w:val="nil"/>
            </w:tcBorders>
            <w:noWrap/>
            <w:vAlign w:val="center"/>
          </w:tcPr>
          <w:p w:rsidR="004E1DCE" w:rsidRDefault="004E1DCE" w:rsidP="007E6B9B">
            <w:pPr>
              <w:jc w:val="center"/>
              <w:rPr>
                <w:lang w:val="eu-ES"/>
              </w:rPr>
            </w:pPr>
            <w:r>
              <w:rPr>
                <w:lang w:val="eu-ES"/>
              </w:rPr>
              <w:t>0,01</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line="280" w:lineRule="auto"/>
              <w:jc w:val="center"/>
              <w:rPr>
                <w:lang w:val="eu-ES"/>
              </w:rPr>
            </w:pPr>
            <w:r>
              <w:rPr>
                <w:lang w:val="eu-ES"/>
              </w:rPr>
              <w:t>Hasiera</w:t>
            </w:r>
          </w:p>
        </w:tc>
        <w:tc>
          <w:tcPr>
            <w:tcW w:w="1080" w:type="dxa"/>
            <w:tcBorders>
              <w:top w:val="single" w:sz="4" w:space="0" w:color="C0C0C0"/>
              <w:left w:val="nil"/>
              <w:bottom w:val="single" w:sz="4" w:space="0" w:color="C0C0C0"/>
              <w:right w:val="nil"/>
            </w:tcBorders>
            <w:noWrap/>
            <w:vAlign w:val="center"/>
          </w:tcPr>
          <w:p w:rsidR="004E1DCE" w:rsidRDefault="00F0109A" w:rsidP="007E6B9B">
            <w:pPr>
              <w:spacing w:before="0" w:after="0" w:line="240" w:lineRule="auto"/>
              <w:jc w:val="center"/>
              <w:rPr>
                <w:lang w:val="eu-ES"/>
              </w:rPr>
            </w:pPr>
            <w:r>
              <w:rPr>
                <w:lang w:val="eu-ES"/>
              </w:rPr>
              <w:t>Guardia</w:t>
            </w:r>
          </w:p>
        </w:tc>
      </w:tr>
      <w:tr w:rsidR="004E1DCE" w:rsidTr="007E6B9B">
        <w:trPr>
          <w:trHeight w:hRule="exact" w:val="290"/>
        </w:trPr>
        <w:tc>
          <w:tcPr>
            <w:tcW w:w="5040" w:type="dxa"/>
            <w:gridSpan w:val="2"/>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right"/>
              <w:rPr>
                <w:lang w:val="eu-ES"/>
              </w:rPr>
            </w:pPr>
            <w:r>
              <w:rPr>
                <w:b/>
                <w:bCs/>
                <w:i/>
                <w:iCs/>
                <w:lang w:val="eu-ES"/>
              </w:rPr>
              <w:t>BIDEGURUTZEEN BATERAKO LUZERA, GUZTIRA (KM)</w:t>
            </w:r>
          </w:p>
        </w:tc>
        <w:tc>
          <w:tcPr>
            <w:tcW w:w="1260" w:type="dxa"/>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left"/>
              <w:rPr>
                <w:b/>
                <w:bCs/>
                <w:i/>
                <w:iCs/>
                <w:lang w:val="eu-ES"/>
              </w:rPr>
            </w:pPr>
            <w:r>
              <w:rPr>
                <w:b/>
                <w:bCs/>
                <w:i/>
                <w:iCs/>
                <w:lang w:val="eu-ES"/>
              </w:rPr>
              <w:t>0,05</w:t>
            </w:r>
          </w:p>
        </w:tc>
        <w:tc>
          <w:tcPr>
            <w:tcW w:w="900" w:type="dxa"/>
            <w:tcBorders>
              <w:top w:val="nil"/>
              <w:left w:val="nil"/>
              <w:bottom w:val="single" w:sz="4" w:space="0" w:color="C0C0C0"/>
              <w:right w:val="nil"/>
            </w:tcBorders>
            <w:noWrap/>
            <w:vAlign w:val="center"/>
          </w:tcPr>
          <w:p w:rsidR="004E1DCE" w:rsidRDefault="004E1DCE" w:rsidP="007E6B9B">
            <w:pPr>
              <w:spacing w:before="0" w:after="0" w:line="240" w:lineRule="auto"/>
              <w:jc w:val="left"/>
              <w:rPr>
                <w:b/>
                <w:bCs/>
                <w:i/>
                <w:iCs/>
                <w:lang w:val="eu-ES"/>
              </w:rPr>
            </w:pPr>
          </w:p>
        </w:tc>
        <w:tc>
          <w:tcPr>
            <w:tcW w:w="1080" w:type="dxa"/>
            <w:tcBorders>
              <w:top w:val="nil"/>
              <w:left w:val="nil"/>
              <w:bottom w:val="single" w:sz="4" w:space="0" w:color="C0C0C0"/>
              <w:right w:val="nil"/>
            </w:tcBorders>
            <w:noWrap/>
            <w:vAlign w:val="center"/>
          </w:tcPr>
          <w:p w:rsidR="004E1DCE" w:rsidRDefault="004E1DCE" w:rsidP="007E6B9B">
            <w:pPr>
              <w:spacing w:before="0" w:after="0" w:line="240" w:lineRule="auto"/>
              <w:jc w:val="left"/>
              <w:rPr>
                <w:lang w:val="eu-ES"/>
              </w:rPr>
            </w:pPr>
            <w:r>
              <w:rPr>
                <w:b/>
                <w:bCs/>
                <w:i/>
                <w:iCs/>
                <w:lang w:val="eu-ES"/>
              </w:rPr>
              <w:t> </w:t>
            </w:r>
          </w:p>
        </w:tc>
      </w:tr>
      <w:tr w:rsidR="004E1DCE" w:rsidTr="007E6B9B">
        <w:trPr>
          <w:trHeight w:val="285"/>
        </w:trPr>
        <w:tc>
          <w:tcPr>
            <w:tcW w:w="5040" w:type="dxa"/>
            <w:gridSpan w:val="2"/>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right"/>
              <w:rPr>
                <w:lang w:val="eu-ES"/>
              </w:rPr>
            </w:pPr>
            <w:r>
              <w:rPr>
                <w:b/>
                <w:bCs/>
                <w:i/>
                <w:iCs/>
                <w:lang w:val="eu-ES"/>
              </w:rPr>
              <w:t>GAINJARRITAKO BATERAKO LUZERA, GUZTIRA (KM)</w:t>
            </w:r>
          </w:p>
        </w:tc>
        <w:tc>
          <w:tcPr>
            <w:tcW w:w="1260" w:type="dxa"/>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left"/>
              <w:rPr>
                <w:b/>
                <w:bCs/>
                <w:i/>
                <w:iCs/>
                <w:lang w:val="eu-ES"/>
              </w:rPr>
            </w:pPr>
            <w:r>
              <w:rPr>
                <w:b/>
                <w:bCs/>
                <w:i/>
                <w:iCs/>
                <w:lang w:val="eu-ES"/>
              </w:rPr>
              <w:t>8,12</w:t>
            </w:r>
          </w:p>
        </w:tc>
        <w:tc>
          <w:tcPr>
            <w:tcW w:w="900" w:type="dxa"/>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left"/>
              <w:rPr>
                <w:b/>
                <w:bCs/>
                <w:i/>
                <w:iCs/>
                <w:lang w:val="eu-ES"/>
              </w:rPr>
            </w:pPr>
          </w:p>
        </w:tc>
        <w:tc>
          <w:tcPr>
            <w:tcW w:w="1080" w:type="dxa"/>
            <w:tcBorders>
              <w:top w:val="single" w:sz="4" w:space="0" w:color="C0C0C0"/>
              <w:left w:val="nil"/>
              <w:bottom w:val="single" w:sz="4" w:space="0" w:color="C0C0C0"/>
              <w:right w:val="nil"/>
            </w:tcBorders>
            <w:noWrap/>
            <w:vAlign w:val="center"/>
          </w:tcPr>
          <w:p w:rsidR="004E1DCE" w:rsidRDefault="004E1DCE" w:rsidP="007E6B9B">
            <w:pPr>
              <w:spacing w:before="0" w:after="0" w:line="240" w:lineRule="auto"/>
              <w:jc w:val="left"/>
              <w:rPr>
                <w:lang w:val="eu-ES"/>
              </w:rPr>
            </w:pPr>
            <w:r>
              <w:rPr>
                <w:b/>
                <w:bCs/>
                <w:i/>
                <w:iCs/>
                <w:lang w:val="eu-ES"/>
              </w:rPr>
              <w:t> </w:t>
            </w:r>
          </w:p>
        </w:tc>
      </w:tr>
    </w:tbl>
    <w:p w:rsidR="004E1DCE" w:rsidRDefault="004E1DCE" w:rsidP="004E1DCE">
      <w:pPr>
        <w:jc w:val="center"/>
        <w:rPr>
          <w:lang w:val="eu-ES"/>
        </w:rPr>
      </w:pPr>
    </w:p>
    <w:p w:rsidR="004E1DCE" w:rsidRDefault="004E1DCE" w:rsidP="004E1DCE">
      <w:pPr>
        <w:spacing w:line="360" w:lineRule="auto"/>
        <w:rPr>
          <w:lang w:val="eu-ES"/>
        </w:rPr>
      </w:pPr>
    </w:p>
    <w:p w:rsidR="00D41BB1" w:rsidRDefault="00D41BB1" w:rsidP="004E1DCE">
      <w:pPr>
        <w:spacing w:line="360" w:lineRule="auto"/>
        <w:rPr>
          <w:lang w:val="eu-ES"/>
        </w:rPr>
      </w:pPr>
    </w:p>
    <w:p w:rsidR="004E1DCE" w:rsidRDefault="004E1DCE" w:rsidP="004E1DCE">
      <w:pPr>
        <w:spacing w:line="360" w:lineRule="auto"/>
        <w:rPr>
          <w:lang w:val="eu-ES"/>
        </w:rPr>
      </w:pPr>
      <w:r>
        <w:rPr>
          <w:lang w:val="eu-ES"/>
        </w:rPr>
        <w:t>6. JAKIN BEHARREKO BESTE DATU BATZUK</w:t>
      </w:r>
    </w:p>
    <w:p w:rsidR="004E1DCE" w:rsidRDefault="004E1DCE" w:rsidP="004E1DCE">
      <w:pPr>
        <w:spacing w:line="280" w:lineRule="auto"/>
        <w:rPr>
          <w:lang w:val="eu-ES"/>
        </w:rPr>
      </w:pPr>
      <w:r>
        <w:rPr>
          <w:lang w:val="eu-ES"/>
        </w:rPr>
        <w:t xml:space="preserve">Titulartasuna </w:t>
      </w:r>
    </w:p>
    <w:p w:rsidR="004E1DCE" w:rsidRDefault="00F0109A" w:rsidP="004E1DCE">
      <w:pPr>
        <w:spacing w:line="280" w:lineRule="auto"/>
        <w:rPr>
          <w:lang w:val="eu-ES"/>
        </w:rPr>
      </w:pPr>
      <w:r>
        <w:rPr>
          <w:lang w:val="eu-ES"/>
        </w:rPr>
        <w:t>Guardia</w:t>
      </w:r>
      <w:r w:rsidR="004E1DCE">
        <w:rPr>
          <w:lang w:val="eu-ES"/>
        </w:rPr>
        <w:t xml:space="preserve">ko </w:t>
      </w:r>
      <w:proofErr w:type="spellStart"/>
      <w:r w:rsidR="004E1DCE">
        <w:rPr>
          <w:lang w:val="eu-ES"/>
        </w:rPr>
        <w:t>aintziraguneko</w:t>
      </w:r>
      <w:proofErr w:type="spellEnd"/>
      <w:r w:rsidR="004E1DCE">
        <w:rPr>
          <w:lang w:val="eu-ES"/>
        </w:rPr>
        <w:t xml:space="preserve"> ibilbide berdeko Ibilbide Berdeko lur guztien titulartasuna publikoa da.</w:t>
      </w:r>
    </w:p>
    <w:p w:rsidR="004E1DCE" w:rsidRDefault="004E1DCE" w:rsidP="004E1DCE">
      <w:pPr>
        <w:rPr>
          <w:lang w:val="eu-ES"/>
        </w:rPr>
      </w:pPr>
    </w:p>
    <w:p w:rsidR="004E1DCE" w:rsidRDefault="004E1DCE" w:rsidP="004E1DCE">
      <w:pPr>
        <w:spacing w:line="280" w:lineRule="auto"/>
        <w:rPr>
          <w:lang w:val="eu-ES"/>
        </w:rPr>
      </w:pPr>
      <w:r>
        <w:rPr>
          <w:lang w:val="eu-ES"/>
        </w:rPr>
        <w:t>Sareko beste ibilbide batzuekiko loturak</w:t>
      </w:r>
    </w:p>
    <w:p w:rsidR="004E1DCE" w:rsidRDefault="004E1DCE" w:rsidP="004E1DCE">
      <w:pPr>
        <w:numPr>
          <w:ilvl w:val="0"/>
          <w:numId w:val="7"/>
        </w:numPr>
        <w:spacing w:line="280" w:lineRule="auto"/>
        <w:rPr>
          <w:lang w:val="eu-ES"/>
        </w:rPr>
      </w:pPr>
      <w:r>
        <w:rPr>
          <w:lang w:val="eu-ES"/>
        </w:rPr>
        <w:t xml:space="preserve">La </w:t>
      </w:r>
      <w:proofErr w:type="spellStart"/>
      <w:r>
        <w:rPr>
          <w:lang w:val="eu-ES"/>
        </w:rPr>
        <w:t>Manzanerako</w:t>
      </w:r>
      <w:proofErr w:type="spellEnd"/>
      <w:r>
        <w:rPr>
          <w:lang w:val="eu-ES"/>
        </w:rPr>
        <w:t xml:space="preserve"> bidearen hasieratik A-124ren bidegurutzea igerilekuetarantz igaro ondoren eta Sierra del </w:t>
      </w:r>
      <w:proofErr w:type="spellStart"/>
      <w:r>
        <w:rPr>
          <w:lang w:val="eu-ES"/>
        </w:rPr>
        <w:t>Carbón</w:t>
      </w:r>
      <w:proofErr w:type="spellEnd"/>
      <w:r>
        <w:rPr>
          <w:lang w:val="eu-ES"/>
        </w:rPr>
        <w:t xml:space="preserve"> eta </w:t>
      </w:r>
      <w:proofErr w:type="spellStart"/>
      <w:r>
        <w:rPr>
          <w:lang w:val="eu-ES"/>
        </w:rPr>
        <w:t>Valsecako</w:t>
      </w:r>
      <w:proofErr w:type="spellEnd"/>
      <w:r>
        <w:rPr>
          <w:lang w:val="eu-ES"/>
        </w:rPr>
        <w:t xml:space="preserve"> bideen bidegurutzeraino </w:t>
      </w:r>
      <w:proofErr w:type="spellStart"/>
      <w:r>
        <w:rPr>
          <w:lang w:val="eu-ES"/>
        </w:rPr>
        <w:t>Carravalsecaren</w:t>
      </w:r>
      <w:proofErr w:type="spellEnd"/>
      <w:r>
        <w:rPr>
          <w:lang w:val="eu-ES"/>
        </w:rPr>
        <w:t xml:space="preserve"> hegoaldean, ibilbidea bat dator GR38 Ardoaren eta arrainaren ibilbidearekin eta GR120 </w:t>
      </w:r>
      <w:proofErr w:type="spellStart"/>
      <w:r>
        <w:rPr>
          <w:lang w:val="eu-ES"/>
        </w:rPr>
        <w:t>Inaziotar</w:t>
      </w:r>
      <w:proofErr w:type="spellEnd"/>
      <w:r>
        <w:rPr>
          <w:lang w:val="eu-ES"/>
        </w:rPr>
        <w:t xml:space="preserve"> bidearekin. </w:t>
      </w:r>
    </w:p>
    <w:p w:rsidR="004E1DCE" w:rsidRDefault="004E1DCE" w:rsidP="004E1DCE">
      <w:pPr>
        <w:rPr>
          <w:lang w:val="eu-ES"/>
        </w:rPr>
      </w:pPr>
    </w:p>
    <w:p w:rsidR="004E1DCE" w:rsidRDefault="004E1DCE" w:rsidP="004E1DCE">
      <w:pPr>
        <w:spacing w:line="280" w:lineRule="auto"/>
        <w:rPr>
          <w:lang w:val="eu-ES"/>
        </w:rPr>
      </w:pPr>
      <w:r>
        <w:rPr>
          <w:lang w:val="eu-ES"/>
        </w:rPr>
        <w:t>Mantentzea eta kontserbazioa:</w:t>
      </w:r>
    </w:p>
    <w:p w:rsidR="004E1DCE" w:rsidRDefault="004E1DCE" w:rsidP="004E1DCE">
      <w:pPr>
        <w:tabs>
          <w:tab w:val="num" w:pos="1080"/>
        </w:tabs>
        <w:spacing w:line="280" w:lineRule="auto"/>
        <w:rPr>
          <w:lang w:val="eu-ES"/>
        </w:rPr>
      </w:pPr>
      <w:r>
        <w:rPr>
          <w:lang w:val="eu-ES"/>
        </w:rPr>
        <w:t>Hura egokitu eta zerbitzuan jartzean Arabako Foru Aldundiak ibilbide horren mantentze eta kontserbazio lanak egin ditu Ibilbide Berde erabiltzeko. Ibilbide berdearen deklarazioak ez du xedapen horren aldaketarik ekarriko. Beraz, Arabako Foru Aldundiak jarraituko du, orain arte egin duen bezala, Katalogoan sartutako trazaduraren mantentze eta kontserbazio lanak egiten ibilbide berde gisa erabili ahal izateko.</w:t>
      </w:r>
    </w:p>
    <w:p w:rsidR="004E1DCE" w:rsidRDefault="004E1DCE" w:rsidP="004E1DCE">
      <w:pPr>
        <w:rPr>
          <w:lang w:val="eu-ES"/>
        </w:rPr>
      </w:pPr>
    </w:p>
    <w:p w:rsidR="004E1DCE" w:rsidRDefault="004E1DCE" w:rsidP="004E1DCE">
      <w:pPr>
        <w:spacing w:line="280" w:lineRule="auto"/>
        <w:rPr>
          <w:lang w:val="eu-ES"/>
        </w:rPr>
      </w:pPr>
      <w:r>
        <w:rPr>
          <w:lang w:val="eu-ES"/>
        </w:rPr>
        <w:t>Errepide sarearekiko gurutzaguneak</w:t>
      </w:r>
    </w:p>
    <w:p w:rsidR="004E1DCE" w:rsidRDefault="004E1DCE" w:rsidP="004E1DCE">
      <w:pPr>
        <w:spacing w:line="280" w:lineRule="auto"/>
        <w:rPr>
          <w:lang w:val="eu-ES"/>
        </w:rPr>
      </w:pPr>
      <w:proofErr w:type="spellStart"/>
      <w:r>
        <w:rPr>
          <w:lang w:val="eu-ES"/>
        </w:rPr>
        <w:t>Carralogroñotik</w:t>
      </w:r>
      <w:proofErr w:type="spellEnd"/>
      <w:r>
        <w:rPr>
          <w:lang w:val="eu-ES"/>
        </w:rPr>
        <w:t xml:space="preserve"> </w:t>
      </w:r>
      <w:proofErr w:type="spellStart"/>
      <w:r>
        <w:rPr>
          <w:lang w:val="eu-ES"/>
        </w:rPr>
        <w:t>Prao</w:t>
      </w:r>
      <w:proofErr w:type="spellEnd"/>
      <w:r>
        <w:rPr>
          <w:lang w:val="eu-ES"/>
        </w:rPr>
        <w:t xml:space="preserve"> de la </w:t>
      </w:r>
      <w:proofErr w:type="spellStart"/>
      <w:r>
        <w:rPr>
          <w:lang w:val="eu-ES"/>
        </w:rPr>
        <w:t>Pauleko</w:t>
      </w:r>
      <w:proofErr w:type="spellEnd"/>
      <w:r>
        <w:rPr>
          <w:lang w:val="eu-ES"/>
        </w:rPr>
        <w:t xml:space="preserve"> urmaelerantz eta alderantziz igarotzeko A-124 gurutzatu behar da baina gurutzatzeko zati oso jakinak dira. Bestalde, errepide bera gurutzatu behar da berriz herriaren eta kiroldegiaren eremuaren artean baina kasu horretan igarobidea ohikoagoa da eta ohiko oinezkoentzako igarobideak behar dituzten hiri erabilerei dagokio gehiago.</w:t>
      </w:r>
    </w:p>
    <w:tbl>
      <w:tblPr>
        <w:tblW w:w="0" w:type="auto"/>
        <w:tblInd w:w="2332" w:type="dxa"/>
        <w:tblLayout w:type="fixed"/>
        <w:tblCellMar>
          <w:left w:w="70" w:type="dxa"/>
          <w:right w:w="70" w:type="dxa"/>
        </w:tblCellMar>
        <w:tblLook w:val="0000" w:firstRow="0" w:lastRow="0" w:firstColumn="0" w:lastColumn="0" w:noHBand="0" w:noVBand="0"/>
      </w:tblPr>
      <w:tblGrid>
        <w:gridCol w:w="932"/>
        <w:gridCol w:w="1824"/>
        <w:gridCol w:w="1217"/>
        <w:gridCol w:w="1292"/>
      </w:tblGrid>
      <w:tr w:rsidR="004E1DCE" w:rsidTr="007E6B9B">
        <w:trPr>
          <w:trHeight w:val="340"/>
        </w:trPr>
        <w:tc>
          <w:tcPr>
            <w:tcW w:w="932" w:type="dxa"/>
            <w:tcBorders>
              <w:top w:val="single" w:sz="8" w:space="0" w:color="C0C0C0"/>
              <w:left w:val="nil"/>
              <w:bottom w:val="nil"/>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ERR KOD.</w:t>
            </w:r>
          </w:p>
        </w:tc>
        <w:tc>
          <w:tcPr>
            <w:tcW w:w="1824" w:type="dxa"/>
            <w:tcBorders>
              <w:top w:val="single" w:sz="8" w:space="0" w:color="C0C0C0"/>
              <w:left w:val="nil"/>
              <w:bottom w:val="nil"/>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SARE MOTA</w:t>
            </w:r>
          </w:p>
        </w:tc>
        <w:tc>
          <w:tcPr>
            <w:tcW w:w="1217" w:type="dxa"/>
            <w:tcBorders>
              <w:top w:val="single" w:sz="8" w:space="0" w:color="C0C0C0"/>
              <w:left w:val="nil"/>
              <w:bottom w:val="nil"/>
              <w:right w:val="nil"/>
            </w:tcBorders>
            <w:shd w:val="clear" w:color="auto" w:fill="C0C0C0"/>
            <w:noWrap/>
            <w:vAlign w:val="bottom"/>
          </w:tcPr>
          <w:p w:rsidR="004E1DCE" w:rsidRDefault="004E1DCE" w:rsidP="007E6B9B">
            <w:pPr>
              <w:spacing w:before="0" w:after="0" w:line="240" w:lineRule="auto"/>
              <w:jc w:val="left"/>
              <w:rPr>
                <w:lang w:val="eu-ES"/>
              </w:rPr>
            </w:pPr>
            <w:r>
              <w:rPr>
                <w:b/>
                <w:bCs/>
                <w:lang w:val="eu-ES"/>
              </w:rPr>
              <w:t>LUZERA (KM)</w:t>
            </w:r>
          </w:p>
        </w:tc>
        <w:tc>
          <w:tcPr>
            <w:tcW w:w="1292" w:type="dxa"/>
            <w:tcBorders>
              <w:top w:val="single" w:sz="8" w:space="0" w:color="C0C0C0"/>
              <w:left w:val="nil"/>
              <w:bottom w:val="nil"/>
              <w:right w:val="nil"/>
            </w:tcBorders>
            <w:shd w:val="clear" w:color="auto" w:fill="C0C0C0"/>
          </w:tcPr>
          <w:p w:rsidR="004E1DCE" w:rsidRDefault="004E1DCE" w:rsidP="007E6B9B">
            <w:pPr>
              <w:spacing w:before="0" w:after="0" w:line="240" w:lineRule="auto"/>
              <w:jc w:val="left"/>
              <w:rPr>
                <w:lang w:val="eu-ES"/>
              </w:rPr>
            </w:pPr>
            <w:r>
              <w:rPr>
                <w:b/>
                <w:bCs/>
                <w:lang w:val="eu-ES"/>
              </w:rPr>
              <w:t xml:space="preserve">ERLAZIO </w:t>
            </w:r>
          </w:p>
          <w:p w:rsidR="004E1DCE" w:rsidRDefault="004E1DCE" w:rsidP="007E6B9B">
            <w:pPr>
              <w:spacing w:before="0" w:after="0" w:line="240" w:lineRule="auto"/>
              <w:jc w:val="left"/>
              <w:rPr>
                <w:lang w:val="eu-ES"/>
              </w:rPr>
            </w:pPr>
            <w:r>
              <w:rPr>
                <w:b/>
                <w:bCs/>
                <w:lang w:val="eu-ES"/>
              </w:rPr>
              <w:t>MOTA</w:t>
            </w:r>
          </w:p>
        </w:tc>
      </w:tr>
      <w:tr w:rsidR="004E1DCE" w:rsidTr="007E6B9B">
        <w:trPr>
          <w:trHeight w:hRule="exact" w:val="366"/>
        </w:trPr>
        <w:tc>
          <w:tcPr>
            <w:tcW w:w="932"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A-124</w:t>
            </w:r>
          </w:p>
        </w:tc>
        <w:tc>
          <w:tcPr>
            <w:tcW w:w="1824"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OINARRIZKO SAREA</w:t>
            </w:r>
          </w:p>
        </w:tc>
        <w:tc>
          <w:tcPr>
            <w:tcW w:w="1217" w:type="dxa"/>
            <w:tcBorders>
              <w:top w:val="single" w:sz="4" w:space="0" w:color="C0C0C0"/>
              <w:left w:val="nil"/>
              <w:bottom w:val="single" w:sz="4" w:space="0" w:color="C0C0C0"/>
              <w:right w:val="nil"/>
            </w:tcBorders>
            <w:noWrap/>
            <w:vAlign w:val="bottom"/>
          </w:tcPr>
          <w:p w:rsidR="004E1DCE" w:rsidRDefault="004E1DCE" w:rsidP="007E6B9B">
            <w:pPr>
              <w:jc w:val="center"/>
              <w:rPr>
                <w:lang w:val="eu-ES"/>
              </w:rPr>
            </w:pPr>
            <w:r>
              <w:rPr>
                <w:lang w:val="eu-ES"/>
              </w:rPr>
              <w:t>0,02</w:t>
            </w:r>
          </w:p>
        </w:tc>
        <w:tc>
          <w:tcPr>
            <w:tcW w:w="1292" w:type="dxa"/>
            <w:tcBorders>
              <w:top w:val="single" w:sz="4" w:space="0" w:color="C0C0C0"/>
              <w:left w:val="nil"/>
              <w:bottom w:val="single" w:sz="4" w:space="0" w:color="C0C0C0"/>
              <w:right w:val="nil"/>
            </w:tcBorders>
          </w:tcPr>
          <w:p w:rsidR="004E1DCE" w:rsidRDefault="004E1DCE" w:rsidP="007E6B9B">
            <w:pPr>
              <w:spacing w:line="280" w:lineRule="auto"/>
              <w:jc w:val="center"/>
              <w:rPr>
                <w:lang w:val="eu-ES"/>
              </w:rPr>
            </w:pPr>
            <w:r>
              <w:rPr>
                <w:lang w:val="eu-ES"/>
              </w:rPr>
              <w:t>Bidegurutzea</w:t>
            </w:r>
          </w:p>
        </w:tc>
      </w:tr>
      <w:tr w:rsidR="004E1DCE" w:rsidTr="007E6B9B">
        <w:trPr>
          <w:trHeight w:hRule="exact" w:val="340"/>
        </w:trPr>
        <w:tc>
          <w:tcPr>
            <w:tcW w:w="932"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A-124</w:t>
            </w:r>
          </w:p>
        </w:tc>
        <w:tc>
          <w:tcPr>
            <w:tcW w:w="1824"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OINARRIZKO SAREA</w:t>
            </w:r>
          </w:p>
        </w:tc>
        <w:tc>
          <w:tcPr>
            <w:tcW w:w="1217" w:type="dxa"/>
            <w:tcBorders>
              <w:top w:val="single" w:sz="4" w:space="0" w:color="C0C0C0"/>
              <w:left w:val="nil"/>
              <w:bottom w:val="single" w:sz="4" w:space="0" w:color="C0C0C0"/>
              <w:right w:val="nil"/>
            </w:tcBorders>
            <w:noWrap/>
            <w:vAlign w:val="bottom"/>
          </w:tcPr>
          <w:p w:rsidR="004E1DCE" w:rsidRDefault="004E1DCE" w:rsidP="007E6B9B">
            <w:pPr>
              <w:jc w:val="center"/>
              <w:rPr>
                <w:lang w:val="eu-ES"/>
              </w:rPr>
            </w:pPr>
            <w:r>
              <w:rPr>
                <w:lang w:val="eu-ES"/>
              </w:rPr>
              <w:t>0,02</w:t>
            </w:r>
          </w:p>
        </w:tc>
        <w:tc>
          <w:tcPr>
            <w:tcW w:w="1292" w:type="dxa"/>
            <w:tcBorders>
              <w:top w:val="single" w:sz="4" w:space="0" w:color="C0C0C0"/>
              <w:left w:val="nil"/>
              <w:bottom w:val="single" w:sz="4" w:space="0" w:color="C0C0C0"/>
              <w:right w:val="nil"/>
            </w:tcBorders>
          </w:tcPr>
          <w:p w:rsidR="004E1DCE" w:rsidRDefault="004E1DCE" w:rsidP="007E6B9B">
            <w:pPr>
              <w:spacing w:line="280" w:lineRule="auto"/>
              <w:jc w:val="center"/>
              <w:rPr>
                <w:lang w:val="eu-ES"/>
              </w:rPr>
            </w:pPr>
            <w:r>
              <w:rPr>
                <w:lang w:val="eu-ES"/>
              </w:rPr>
              <w:t>Bidegurutzea</w:t>
            </w:r>
          </w:p>
        </w:tc>
      </w:tr>
      <w:tr w:rsidR="004E1DCE" w:rsidTr="007E6B9B">
        <w:trPr>
          <w:trHeight w:hRule="exact" w:val="340"/>
        </w:trPr>
        <w:tc>
          <w:tcPr>
            <w:tcW w:w="932"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A-124</w:t>
            </w:r>
          </w:p>
        </w:tc>
        <w:tc>
          <w:tcPr>
            <w:tcW w:w="1824" w:type="dxa"/>
            <w:tcBorders>
              <w:top w:val="single" w:sz="4" w:space="0" w:color="C0C0C0"/>
              <w:left w:val="nil"/>
              <w:bottom w:val="single" w:sz="4" w:space="0" w:color="C0C0C0"/>
              <w:right w:val="nil"/>
            </w:tcBorders>
            <w:noWrap/>
            <w:vAlign w:val="bottom"/>
          </w:tcPr>
          <w:p w:rsidR="004E1DCE" w:rsidRDefault="004E1DCE" w:rsidP="007E6B9B">
            <w:pPr>
              <w:spacing w:line="280" w:lineRule="auto"/>
              <w:rPr>
                <w:lang w:val="eu-ES"/>
              </w:rPr>
            </w:pPr>
            <w:r>
              <w:rPr>
                <w:lang w:val="eu-ES"/>
              </w:rPr>
              <w:t>OINARRIZKO SAREA</w:t>
            </w:r>
          </w:p>
        </w:tc>
        <w:tc>
          <w:tcPr>
            <w:tcW w:w="1217" w:type="dxa"/>
            <w:tcBorders>
              <w:top w:val="single" w:sz="4" w:space="0" w:color="C0C0C0"/>
              <w:left w:val="nil"/>
              <w:bottom w:val="single" w:sz="4" w:space="0" w:color="C0C0C0"/>
              <w:right w:val="nil"/>
            </w:tcBorders>
            <w:noWrap/>
            <w:vAlign w:val="bottom"/>
          </w:tcPr>
          <w:p w:rsidR="004E1DCE" w:rsidRDefault="004E1DCE" w:rsidP="007E6B9B">
            <w:pPr>
              <w:jc w:val="center"/>
              <w:rPr>
                <w:lang w:val="eu-ES"/>
              </w:rPr>
            </w:pPr>
            <w:r>
              <w:rPr>
                <w:lang w:val="eu-ES"/>
              </w:rPr>
              <w:t>0,02</w:t>
            </w:r>
          </w:p>
        </w:tc>
        <w:tc>
          <w:tcPr>
            <w:tcW w:w="1292" w:type="dxa"/>
            <w:tcBorders>
              <w:top w:val="single" w:sz="4" w:space="0" w:color="C0C0C0"/>
              <w:left w:val="nil"/>
              <w:bottom w:val="single" w:sz="4" w:space="0" w:color="C0C0C0"/>
              <w:right w:val="nil"/>
            </w:tcBorders>
          </w:tcPr>
          <w:p w:rsidR="004E1DCE" w:rsidRDefault="004E1DCE" w:rsidP="007E6B9B">
            <w:pPr>
              <w:spacing w:line="280" w:lineRule="auto"/>
              <w:jc w:val="center"/>
              <w:rPr>
                <w:lang w:val="eu-ES"/>
              </w:rPr>
            </w:pPr>
            <w:r>
              <w:rPr>
                <w:lang w:val="eu-ES"/>
              </w:rPr>
              <w:t>Bidegurutzea</w:t>
            </w:r>
          </w:p>
        </w:tc>
      </w:tr>
      <w:tr w:rsidR="004E1DCE" w:rsidTr="007E6B9B">
        <w:trPr>
          <w:trHeight w:val="285"/>
        </w:trPr>
        <w:tc>
          <w:tcPr>
            <w:tcW w:w="2756" w:type="dxa"/>
            <w:gridSpan w:val="2"/>
            <w:tcBorders>
              <w:top w:val="single" w:sz="4" w:space="0" w:color="C0C0C0"/>
              <w:left w:val="nil"/>
              <w:bottom w:val="single" w:sz="4" w:space="0" w:color="C0C0C0"/>
              <w:right w:val="nil"/>
            </w:tcBorders>
            <w:noWrap/>
            <w:vAlign w:val="bottom"/>
          </w:tcPr>
          <w:p w:rsidR="004E1DCE" w:rsidRDefault="004E1DCE" w:rsidP="007E6B9B">
            <w:pPr>
              <w:spacing w:before="0" w:after="0" w:line="240" w:lineRule="auto"/>
              <w:jc w:val="right"/>
              <w:rPr>
                <w:lang w:val="eu-ES"/>
              </w:rPr>
            </w:pPr>
            <w:r>
              <w:rPr>
                <w:b/>
                <w:bCs/>
                <w:i/>
                <w:iCs/>
                <w:lang w:val="eu-ES"/>
              </w:rPr>
              <w:t xml:space="preserve">GUZTIRA </w:t>
            </w:r>
          </w:p>
        </w:tc>
        <w:tc>
          <w:tcPr>
            <w:tcW w:w="1217" w:type="dxa"/>
            <w:tcBorders>
              <w:top w:val="nil"/>
              <w:left w:val="nil"/>
              <w:bottom w:val="nil"/>
              <w:right w:val="nil"/>
            </w:tcBorders>
            <w:noWrap/>
            <w:vAlign w:val="bottom"/>
          </w:tcPr>
          <w:p w:rsidR="004E1DCE" w:rsidRDefault="004E1DCE" w:rsidP="007E6B9B">
            <w:pPr>
              <w:spacing w:before="0" w:after="0" w:line="240" w:lineRule="auto"/>
              <w:jc w:val="center"/>
              <w:rPr>
                <w:lang w:val="eu-ES"/>
              </w:rPr>
            </w:pPr>
            <w:r>
              <w:rPr>
                <w:lang w:val="eu-ES"/>
              </w:rPr>
              <w:t>0,06KM</w:t>
            </w:r>
          </w:p>
        </w:tc>
        <w:tc>
          <w:tcPr>
            <w:tcW w:w="1292" w:type="dxa"/>
            <w:tcBorders>
              <w:top w:val="nil"/>
              <w:left w:val="nil"/>
              <w:bottom w:val="nil"/>
              <w:right w:val="nil"/>
            </w:tcBorders>
          </w:tcPr>
          <w:p w:rsidR="004E1DCE" w:rsidRDefault="004E1DCE" w:rsidP="007E6B9B">
            <w:pPr>
              <w:spacing w:before="0" w:after="0" w:line="240" w:lineRule="auto"/>
              <w:jc w:val="center"/>
              <w:rPr>
                <w:lang w:val="eu-ES"/>
              </w:rPr>
            </w:pPr>
          </w:p>
        </w:tc>
      </w:tr>
    </w:tbl>
    <w:p w:rsidR="004E1DCE" w:rsidRDefault="004E1DCE" w:rsidP="004E1DCE">
      <w:pPr>
        <w:spacing w:line="360" w:lineRule="auto"/>
        <w:rPr>
          <w:lang w:val="eu-ES"/>
        </w:rPr>
      </w:pPr>
    </w:p>
    <w:p w:rsidR="004E1DCE" w:rsidRDefault="004E1DCE" w:rsidP="004E1DCE">
      <w:pPr>
        <w:spacing w:line="360" w:lineRule="auto"/>
        <w:rPr>
          <w:lang w:val="eu-ES"/>
        </w:rPr>
      </w:pPr>
      <w:r>
        <w:rPr>
          <w:lang w:val="eu-ES"/>
        </w:rPr>
        <w:br w:type="page"/>
        <w:t>Ibilbidearen inguruko naturaren eta paisaiaren kalitatea</w:t>
      </w:r>
    </w:p>
    <w:p w:rsidR="004E1DCE" w:rsidRDefault="003D1899" w:rsidP="004E1DCE">
      <w:pPr>
        <w:spacing w:line="360" w:lineRule="auto"/>
        <w:rPr>
          <w:lang w:val="eu-ES"/>
        </w:rPr>
      </w:pPr>
      <w:r>
        <w:rPr>
          <w:noProof/>
        </w:rPr>
        <w:drawing>
          <wp:anchor distT="0" distB="0" distL="114300" distR="114300" simplePos="0" relativeHeight="251665408" behindDoc="0" locked="0" layoutInCell="1" allowOverlap="1">
            <wp:simplePos x="0" y="0"/>
            <wp:positionH relativeFrom="column">
              <wp:posOffset>-14605</wp:posOffset>
            </wp:positionH>
            <wp:positionV relativeFrom="paragraph">
              <wp:posOffset>450215</wp:posOffset>
            </wp:positionV>
            <wp:extent cx="2857500" cy="166179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661795"/>
                    </a:xfrm>
                    <a:prstGeom prst="rect">
                      <a:avLst/>
                    </a:prstGeom>
                    <a:noFill/>
                  </pic:spPr>
                </pic:pic>
              </a:graphicData>
            </a:graphic>
            <wp14:sizeRelH relativeFrom="page">
              <wp14:pctWidth>0</wp14:pctWidth>
            </wp14:sizeRelH>
            <wp14:sizeRelV relativeFrom="page">
              <wp14:pctHeight>0</wp14:pctHeight>
            </wp14:sizeRelV>
          </wp:anchor>
        </w:drawing>
      </w:r>
      <w:r w:rsidR="004E1DCE">
        <w:rPr>
          <w:lang w:val="eu-ES"/>
        </w:rPr>
        <w:t xml:space="preserve">Duten garrantzia eta interes ekologikoa direla-eta, </w:t>
      </w:r>
      <w:r w:rsidR="00F0109A">
        <w:rPr>
          <w:lang w:val="eu-ES"/>
        </w:rPr>
        <w:t>Guardia</w:t>
      </w:r>
      <w:r w:rsidR="004E1DCE">
        <w:rPr>
          <w:lang w:val="eu-ES"/>
        </w:rPr>
        <w:t xml:space="preserve">ko aintzirak Biotopo babestua izendatu dituzte, eta Europako Natura 2000 Sare Ekologikoan eta Nazioarteko Garrantziko </w:t>
      </w:r>
      <w:proofErr w:type="spellStart"/>
      <w:r w:rsidR="004E1DCE">
        <w:rPr>
          <w:lang w:val="eu-ES"/>
        </w:rPr>
        <w:t>Hezeguneen</w:t>
      </w:r>
      <w:proofErr w:type="spellEnd"/>
      <w:r w:rsidR="004E1DCE">
        <w:rPr>
          <w:lang w:val="eu-ES"/>
        </w:rPr>
        <w:t xml:space="preserve"> </w:t>
      </w:r>
      <w:proofErr w:type="spellStart"/>
      <w:r w:rsidR="004E1DCE">
        <w:rPr>
          <w:lang w:val="eu-ES"/>
        </w:rPr>
        <w:t>Ramsar</w:t>
      </w:r>
      <w:proofErr w:type="spellEnd"/>
      <w:r w:rsidR="004E1DCE">
        <w:rPr>
          <w:lang w:val="eu-ES"/>
        </w:rPr>
        <w:t xml:space="preserve"> Zerrendan daude sartuta. Ibilbide gehienak salbuespeneko babesa dauka.</w:t>
      </w:r>
    </w:p>
    <w:p w:rsidR="004E1DCE" w:rsidRDefault="004E1DCE" w:rsidP="004E1DCE">
      <w:pPr>
        <w:spacing w:line="360" w:lineRule="auto"/>
        <w:rPr>
          <w:lang w:val="eu-ES"/>
        </w:rPr>
      </w:pPr>
      <w:r>
        <w:rPr>
          <w:lang w:val="eu-ES"/>
        </w:rPr>
        <w:t xml:space="preserve"> Ibilbidearen mailan </w:t>
      </w:r>
      <w:r w:rsidR="00F0109A">
        <w:rPr>
          <w:lang w:val="eu-ES"/>
        </w:rPr>
        <w:t>Guardia</w:t>
      </w:r>
      <w:r>
        <w:rPr>
          <w:lang w:val="eu-ES"/>
        </w:rPr>
        <w:t xml:space="preserve">ko </w:t>
      </w:r>
      <w:proofErr w:type="spellStart"/>
      <w:r>
        <w:rPr>
          <w:lang w:val="eu-ES"/>
        </w:rPr>
        <w:t>aintziraguneko</w:t>
      </w:r>
      <w:proofErr w:type="spellEnd"/>
      <w:r>
        <w:rPr>
          <w:lang w:val="eu-ES"/>
        </w:rPr>
        <w:t xml:space="preserve"> ibilbide berdearen trazaduraren % 75 dago </w:t>
      </w:r>
      <w:proofErr w:type="spellStart"/>
      <w:r>
        <w:rPr>
          <w:lang w:val="eu-ES"/>
        </w:rPr>
        <w:t>naturagune</w:t>
      </w:r>
      <w:proofErr w:type="spellEnd"/>
      <w:r>
        <w:rPr>
          <w:lang w:val="eu-ES"/>
        </w:rPr>
        <w:t xml:space="preserve"> babestuetan (parke naturalak, Natura 2000 Sarea), Paisaia Bikain eta Berezien Katalogoan jasotako eremuetan edota lotune ekologikoetan.</w:t>
      </w:r>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Katalogazio bakoitzaren ibilbide tarteen luzerari buruzko datuak</w:t>
      </w:r>
    </w:p>
    <w:tbl>
      <w:tblPr>
        <w:tblW w:w="6720" w:type="dxa"/>
        <w:tblInd w:w="65" w:type="dxa"/>
        <w:tblLayout w:type="fixed"/>
        <w:tblCellMar>
          <w:left w:w="70" w:type="dxa"/>
          <w:right w:w="70" w:type="dxa"/>
        </w:tblCellMar>
        <w:tblLook w:val="0000" w:firstRow="0" w:lastRow="0" w:firstColumn="0" w:lastColumn="0" w:noHBand="0" w:noVBand="0"/>
      </w:tblPr>
      <w:tblGrid>
        <w:gridCol w:w="660"/>
        <w:gridCol w:w="660"/>
        <w:gridCol w:w="660"/>
        <w:gridCol w:w="660"/>
        <w:gridCol w:w="660"/>
        <w:gridCol w:w="660"/>
        <w:gridCol w:w="740"/>
        <w:gridCol w:w="700"/>
        <w:gridCol w:w="660"/>
        <w:gridCol w:w="660"/>
      </w:tblGrid>
      <w:tr w:rsidR="004E1DCE" w:rsidTr="007E6B9B">
        <w:trPr>
          <w:trHeight w:val="600"/>
        </w:trPr>
        <w:tc>
          <w:tcPr>
            <w:tcW w:w="1320" w:type="dxa"/>
            <w:gridSpan w:val="2"/>
            <w:tcBorders>
              <w:top w:val="nil"/>
              <w:left w:val="single" w:sz="4" w:space="0" w:color="auto"/>
              <w:bottom w:val="nil"/>
              <w:right w:val="single" w:sz="4" w:space="0" w:color="auto"/>
            </w:tcBorders>
            <w:shd w:val="clear" w:color="auto" w:fill="0C0C0C"/>
            <w:vAlign w:val="center"/>
          </w:tcPr>
          <w:p w:rsidR="004E1DCE" w:rsidRDefault="004E1DCE" w:rsidP="007E6B9B">
            <w:pPr>
              <w:spacing w:line="280" w:lineRule="auto"/>
              <w:jc w:val="center"/>
              <w:rPr>
                <w:lang w:val="eu-ES"/>
              </w:rPr>
            </w:pPr>
            <w:r>
              <w:rPr>
                <w:rFonts w:ascii="Arial" w:hAnsi="Arial" w:cs="Arial"/>
                <w:b/>
                <w:bCs/>
                <w:sz w:val="16"/>
                <w:szCs w:val="16"/>
                <w:lang w:val="eu-ES"/>
              </w:rPr>
              <w:t>NATURA SAREA</w:t>
            </w:r>
          </w:p>
        </w:tc>
        <w:tc>
          <w:tcPr>
            <w:tcW w:w="1320" w:type="dxa"/>
            <w:gridSpan w:val="2"/>
            <w:tcBorders>
              <w:top w:val="nil"/>
              <w:left w:val="nil"/>
              <w:bottom w:val="nil"/>
              <w:right w:val="single" w:sz="4" w:space="0" w:color="auto"/>
            </w:tcBorders>
            <w:shd w:val="clear" w:color="auto" w:fill="0C0C0C"/>
            <w:vAlign w:val="center"/>
          </w:tcPr>
          <w:p w:rsidR="004E1DCE" w:rsidRDefault="004E1DCE" w:rsidP="007E6B9B">
            <w:pPr>
              <w:spacing w:line="280" w:lineRule="auto"/>
              <w:jc w:val="center"/>
              <w:rPr>
                <w:lang w:val="eu-ES"/>
              </w:rPr>
            </w:pPr>
            <w:r>
              <w:rPr>
                <w:rFonts w:ascii="Arial" w:hAnsi="Arial" w:cs="Arial"/>
                <w:b/>
                <w:bCs/>
                <w:sz w:val="16"/>
                <w:szCs w:val="16"/>
                <w:lang w:val="eu-ES"/>
              </w:rPr>
              <w:t>NATURA PARKEA</w:t>
            </w:r>
          </w:p>
        </w:tc>
        <w:tc>
          <w:tcPr>
            <w:tcW w:w="1320" w:type="dxa"/>
            <w:gridSpan w:val="2"/>
            <w:tcBorders>
              <w:top w:val="nil"/>
              <w:left w:val="nil"/>
              <w:bottom w:val="nil"/>
              <w:right w:val="single" w:sz="4" w:space="0" w:color="auto"/>
            </w:tcBorders>
            <w:shd w:val="clear" w:color="auto" w:fill="0C0C0C"/>
            <w:vAlign w:val="center"/>
          </w:tcPr>
          <w:p w:rsidR="004E1DCE" w:rsidRDefault="004E1DCE" w:rsidP="007E6B9B">
            <w:pPr>
              <w:spacing w:line="280" w:lineRule="auto"/>
              <w:jc w:val="center"/>
              <w:rPr>
                <w:lang w:val="eu-ES"/>
              </w:rPr>
            </w:pPr>
            <w:r>
              <w:rPr>
                <w:rFonts w:ascii="Arial" w:hAnsi="Arial" w:cs="Arial"/>
                <w:b/>
                <w:bCs/>
                <w:sz w:val="16"/>
                <w:szCs w:val="16"/>
                <w:lang w:val="eu-ES"/>
              </w:rPr>
              <w:t>APBBK</w:t>
            </w:r>
          </w:p>
        </w:tc>
        <w:tc>
          <w:tcPr>
            <w:tcW w:w="1440" w:type="dxa"/>
            <w:gridSpan w:val="2"/>
            <w:tcBorders>
              <w:top w:val="nil"/>
              <w:left w:val="nil"/>
              <w:bottom w:val="nil"/>
              <w:right w:val="single" w:sz="4" w:space="0" w:color="auto"/>
            </w:tcBorders>
            <w:shd w:val="clear" w:color="auto" w:fill="0C0C0C"/>
            <w:vAlign w:val="center"/>
          </w:tcPr>
          <w:p w:rsidR="004E1DCE" w:rsidRDefault="004E1DCE" w:rsidP="007E6B9B">
            <w:pPr>
              <w:spacing w:line="280" w:lineRule="auto"/>
              <w:jc w:val="center"/>
              <w:rPr>
                <w:lang w:val="eu-ES"/>
              </w:rPr>
            </w:pPr>
            <w:r>
              <w:rPr>
                <w:rFonts w:ascii="Arial" w:hAnsi="Arial" w:cs="Arial"/>
                <w:b/>
                <w:bCs/>
                <w:sz w:val="16"/>
                <w:szCs w:val="16"/>
                <w:lang w:val="eu-ES"/>
              </w:rPr>
              <w:t>LOTUNE EKOLOGIKOAK</w:t>
            </w:r>
          </w:p>
        </w:tc>
        <w:tc>
          <w:tcPr>
            <w:tcW w:w="1320" w:type="dxa"/>
            <w:gridSpan w:val="2"/>
            <w:tcBorders>
              <w:top w:val="nil"/>
              <w:left w:val="nil"/>
              <w:bottom w:val="nil"/>
              <w:right w:val="single" w:sz="4" w:space="0" w:color="auto"/>
            </w:tcBorders>
            <w:shd w:val="clear" w:color="auto" w:fill="0C0C0C"/>
            <w:vAlign w:val="center"/>
          </w:tcPr>
          <w:p w:rsidR="004E1DCE" w:rsidRDefault="004E1DCE" w:rsidP="007E6B9B">
            <w:pPr>
              <w:spacing w:line="280" w:lineRule="auto"/>
              <w:jc w:val="center"/>
              <w:rPr>
                <w:lang w:val="eu-ES"/>
              </w:rPr>
            </w:pPr>
            <w:r>
              <w:rPr>
                <w:rFonts w:ascii="Arial" w:hAnsi="Arial" w:cs="Arial"/>
                <w:b/>
                <w:bCs/>
                <w:sz w:val="16"/>
                <w:szCs w:val="16"/>
                <w:lang w:val="eu-ES"/>
              </w:rPr>
              <w:t>OPM</w:t>
            </w:r>
          </w:p>
        </w:tc>
      </w:tr>
      <w:tr w:rsidR="004E1DCE" w:rsidTr="007E6B9B">
        <w:trPr>
          <w:trHeight w:hRule="exact" w:val="397"/>
        </w:trPr>
        <w:tc>
          <w:tcPr>
            <w:tcW w:w="660" w:type="dxa"/>
            <w:tcBorders>
              <w:top w:val="nil"/>
              <w:left w:val="single" w:sz="4" w:space="0" w:color="auto"/>
              <w:right w:val="nil"/>
            </w:tcBorders>
            <w:shd w:val="clear" w:color="auto" w:fill="0C0C0C"/>
            <w:vAlign w:val="bottom"/>
          </w:tcPr>
          <w:p w:rsidR="004E1DCE" w:rsidRDefault="004E1DCE" w:rsidP="007E6B9B">
            <w:pPr>
              <w:spacing w:line="280" w:lineRule="auto"/>
              <w:jc w:val="center"/>
              <w:rPr>
                <w:lang w:val="eu-ES"/>
              </w:rPr>
            </w:pPr>
            <w:r>
              <w:rPr>
                <w:rFonts w:ascii="Arial" w:hAnsi="Arial" w:cs="Arial"/>
                <w:b/>
                <w:bCs/>
                <w:sz w:val="16"/>
                <w:szCs w:val="16"/>
                <w:lang w:val="eu-ES"/>
              </w:rPr>
              <w:t>km</w:t>
            </w:r>
          </w:p>
        </w:tc>
        <w:tc>
          <w:tcPr>
            <w:tcW w:w="660" w:type="dxa"/>
            <w:tcBorders>
              <w:top w:val="nil"/>
              <w:left w:val="nil"/>
              <w:right w:val="single" w:sz="4" w:space="0" w:color="auto"/>
            </w:tcBorders>
            <w:shd w:val="clear" w:color="auto" w:fill="0C0C0C"/>
            <w:vAlign w:val="bottom"/>
          </w:tcPr>
          <w:p w:rsidR="004E1DCE" w:rsidRDefault="004E1DCE" w:rsidP="007E6B9B">
            <w:pPr>
              <w:jc w:val="center"/>
              <w:rPr>
                <w:rFonts w:ascii="Arial" w:hAnsi="Arial" w:cs="Arial"/>
                <w:b/>
                <w:bCs/>
                <w:sz w:val="16"/>
                <w:szCs w:val="16"/>
                <w:lang w:val="eu-ES"/>
              </w:rPr>
            </w:pPr>
            <w:r>
              <w:rPr>
                <w:rFonts w:ascii="Arial" w:hAnsi="Arial" w:cs="Arial"/>
                <w:b/>
                <w:bCs/>
                <w:sz w:val="16"/>
                <w:szCs w:val="16"/>
                <w:lang w:val="eu-ES"/>
              </w:rPr>
              <w:t>%</w:t>
            </w:r>
          </w:p>
        </w:tc>
        <w:tc>
          <w:tcPr>
            <w:tcW w:w="660" w:type="dxa"/>
            <w:tcBorders>
              <w:top w:val="nil"/>
              <w:left w:val="nil"/>
              <w:right w:val="nil"/>
            </w:tcBorders>
            <w:shd w:val="clear" w:color="auto" w:fill="0C0C0C"/>
            <w:vAlign w:val="bottom"/>
          </w:tcPr>
          <w:p w:rsidR="004E1DCE" w:rsidRDefault="004E1DCE" w:rsidP="007E6B9B">
            <w:pPr>
              <w:spacing w:line="280" w:lineRule="auto"/>
              <w:jc w:val="center"/>
              <w:rPr>
                <w:lang w:val="eu-ES"/>
              </w:rPr>
            </w:pPr>
            <w:r>
              <w:rPr>
                <w:rFonts w:ascii="Arial" w:hAnsi="Arial" w:cs="Arial"/>
                <w:b/>
                <w:bCs/>
                <w:sz w:val="16"/>
                <w:szCs w:val="16"/>
                <w:lang w:val="eu-ES"/>
              </w:rPr>
              <w:t>km</w:t>
            </w:r>
          </w:p>
        </w:tc>
        <w:tc>
          <w:tcPr>
            <w:tcW w:w="660" w:type="dxa"/>
            <w:tcBorders>
              <w:top w:val="nil"/>
              <w:left w:val="nil"/>
              <w:right w:val="single" w:sz="4" w:space="0" w:color="auto"/>
            </w:tcBorders>
            <w:shd w:val="clear" w:color="auto" w:fill="0C0C0C"/>
            <w:vAlign w:val="bottom"/>
          </w:tcPr>
          <w:p w:rsidR="004E1DCE" w:rsidRDefault="004E1DCE" w:rsidP="007E6B9B">
            <w:pPr>
              <w:jc w:val="center"/>
              <w:rPr>
                <w:rFonts w:ascii="Arial" w:hAnsi="Arial" w:cs="Arial"/>
                <w:b/>
                <w:bCs/>
                <w:sz w:val="16"/>
                <w:szCs w:val="16"/>
                <w:lang w:val="eu-ES"/>
              </w:rPr>
            </w:pPr>
            <w:r>
              <w:rPr>
                <w:rFonts w:ascii="Arial" w:hAnsi="Arial" w:cs="Arial"/>
                <w:b/>
                <w:bCs/>
                <w:sz w:val="16"/>
                <w:szCs w:val="16"/>
                <w:lang w:val="eu-ES"/>
              </w:rPr>
              <w:t>%</w:t>
            </w:r>
          </w:p>
        </w:tc>
        <w:tc>
          <w:tcPr>
            <w:tcW w:w="660" w:type="dxa"/>
            <w:tcBorders>
              <w:top w:val="nil"/>
              <w:left w:val="nil"/>
              <w:right w:val="nil"/>
            </w:tcBorders>
            <w:shd w:val="clear" w:color="auto" w:fill="0C0C0C"/>
            <w:vAlign w:val="bottom"/>
          </w:tcPr>
          <w:p w:rsidR="004E1DCE" w:rsidRDefault="004E1DCE" w:rsidP="007E6B9B">
            <w:pPr>
              <w:spacing w:line="280" w:lineRule="auto"/>
              <w:jc w:val="center"/>
              <w:rPr>
                <w:lang w:val="eu-ES"/>
              </w:rPr>
            </w:pPr>
            <w:r>
              <w:rPr>
                <w:rFonts w:ascii="Arial" w:hAnsi="Arial" w:cs="Arial"/>
                <w:b/>
                <w:bCs/>
                <w:sz w:val="16"/>
                <w:szCs w:val="16"/>
                <w:lang w:val="eu-ES"/>
              </w:rPr>
              <w:t>km</w:t>
            </w:r>
          </w:p>
        </w:tc>
        <w:tc>
          <w:tcPr>
            <w:tcW w:w="660" w:type="dxa"/>
            <w:tcBorders>
              <w:top w:val="nil"/>
              <w:left w:val="nil"/>
              <w:right w:val="single" w:sz="4" w:space="0" w:color="auto"/>
            </w:tcBorders>
            <w:shd w:val="clear" w:color="auto" w:fill="0C0C0C"/>
            <w:vAlign w:val="bottom"/>
          </w:tcPr>
          <w:p w:rsidR="004E1DCE" w:rsidRDefault="004E1DCE" w:rsidP="007E6B9B">
            <w:pPr>
              <w:jc w:val="center"/>
              <w:rPr>
                <w:rFonts w:ascii="Arial" w:hAnsi="Arial" w:cs="Arial"/>
                <w:b/>
                <w:bCs/>
                <w:sz w:val="16"/>
                <w:szCs w:val="16"/>
                <w:lang w:val="eu-ES"/>
              </w:rPr>
            </w:pPr>
            <w:r>
              <w:rPr>
                <w:rFonts w:ascii="Arial" w:hAnsi="Arial" w:cs="Arial"/>
                <w:b/>
                <w:bCs/>
                <w:sz w:val="16"/>
                <w:szCs w:val="16"/>
                <w:lang w:val="eu-ES"/>
              </w:rPr>
              <w:t>%</w:t>
            </w:r>
          </w:p>
        </w:tc>
        <w:tc>
          <w:tcPr>
            <w:tcW w:w="740" w:type="dxa"/>
            <w:tcBorders>
              <w:top w:val="nil"/>
              <w:left w:val="nil"/>
              <w:right w:val="nil"/>
            </w:tcBorders>
            <w:shd w:val="clear" w:color="auto" w:fill="0C0C0C"/>
            <w:vAlign w:val="bottom"/>
          </w:tcPr>
          <w:p w:rsidR="004E1DCE" w:rsidRDefault="004E1DCE" w:rsidP="007E6B9B">
            <w:pPr>
              <w:spacing w:line="280" w:lineRule="auto"/>
              <w:jc w:val="center"/>
              <w:rPr>
                <w:lang w:val="eu-ES"/>
              </w:rPr>
            </w:pPr>
            <w:r>
              <w:rPr>
                <w:rFonts w:ascii="Arial" w:hAnsi="Arial" w:cs="Arial"/>
                <w:b/>
                <w:bCs/>
                <w:sz w:val="16"/>
                <w:szCs w:val="16"/>
                <w:lang w:val="eu-ES"/>
              </w:rPr>
              <w:t>km</w:t>
            </w:r>
          </w:p>
        </w:tc>
        <w:tc>
          <w:tcPr>
            <w:tcW w:w="700" w:type="dxa"/>
            <w:tcBorders>
              <w:top w:val="nil"/>
              <w:left w:val="nil"/>
              <w:right w:val="single" w:sz="4" w:space="0" w:color="auto"/>
            </w:tcBorders>
            <w:shd w:val="clear" w:color="auto" w:fill="0C0C0C"/>
            <w:vAlign w:val="bottom"/>
          </w:tcPr>
          <w:p w:rsidR="004E1DCE" w:rsidRDefault="004E1DCE" w:rsidP="007E6B9B">
            <w:pPr>
              <w:jc w:val="center"/>
              <w:rPr>
                <w:rFonts w:ascii="Arial" w:hAnsi="Arial" w:cs="Arial"/>
                <w:b/>
                <w:bCs/>
                <w:sz w:val="16"/>
                <w:szCs w:val="16"/>
                <w:lang w:val="eu-ES"/>
              </w:rPr>
            </w:pPr>
            <w:r>
              <w:rPr>
                <w:rFonts w:ascii="Arial" w:hAnsi="Arial" w:cs="Arial"/>
                <w:b/>
                <w:bCs/>
                <w:sz w:val="16"/>
                <w:szCs w:val="16"/>
                <w:lang w:val="eu-ES"/>
              </w:rPr>
              <w:t>%</w:t>
            </w:r>
          </w:p>
        </w:tc>
        <w:tc>
          <w:tcPr>
            <w:tcW w:w="660" w:type="dxa"/>
            <w:tcBorders>
              <w:top w:val="nil"/>
              <w:left w:val="nil"/>
              <w:right w:val="nil"/>
            </w:tcBorders>
            <w:shd w:val="clear" w:color="auto" w:fill="0C0C0C"/>
            <w:vAlign w:val="bottom"/>
          </w:tcPr>
          <w:p w:rsidR="004E1DCE" w:rsidRDefault="004E1DCE" w:rsidP="007E6B9B">
            <w:pPr>
              <w:spacing w:line="280" w:lineRule="auto"/>
              <w:jc w:val="center"/>
              <w:rPr>
                <w:lang w:val="eu-ES"/>
              </w:rPr>
            </w:pPr>
            <w:r>
              <w:rPr>
                <w:rFonts w:ascii="Arial" w:hAnsi="Arial" w:cs="Arial"/>
                <w:b/>
                <w:bCs/>
                <w:sz w:val="16"/>
                <w:szCs w:val="16"/>
                <w:lang w:val="eu-ES"/>
              </w:rPr>
              <w:t>km</w:t>
            </w:r>
          </w:p>
        </w:tc>
        <w:tc>
          <w:tcPr>
            <w:tcW w:w="660" w:type="dxa"/>
            <w:tcBorders>
              <w:top w:val="nil"/>
              <w:left w:val="nil"/>
              <w:right w:val="single" w:sz="4" w:space="0" w:color="auto"/>
            </w:tcBorders>
            <w:shd w:val="clear" w:color="auto" w:fill="0C0C0C"/>
            <w:vAlign w:val="bottom"/>
          </w:tcPr>
          <w:p w:rsidR="004E1DCE" w:rsidRDefault="004E1DCE" w:rsidP="007E6B9B">
            <w:pPr>
              <w:jc w:val="center"/>
              <w:rPr>
                <w:rFonts w:ascii="Arial" w:hAnsi="Arial" w:cs="Arial"/>
                <w:b/>
                <w:bCs/>
                <w:sz w:val="16"/>
                <w:szCs w:val="16"/>
                <w:lang w:val="eu-ES"/>
              </w:rPr>
            </w:pPr>
            <w:r>
              <w:rPr>
                <w:rFonts w:ascii="Arial" w:hAnsi="Arial" w:cs="Arial"/>
                <w:b/>
                <w:bCs/>
                <w:sz w:val="16"/>
                <w:szCs w:val="16"/>
                <w:lang w:val="eu-ES"/>
              </w:rPr>
              <w:t>%</w:t>
            </w:r>
          </w:p>
        </w:tc>
      </w:tr>
      <w:tr w:rsidR="004E1DCE" w:rsidTr="007E6B9B">
        <w:trPr>
          <w:trHeight w:val="600"/>
        </w:trPr>
        <w:tc>
          <w:tcPr>
            <w:tcW w:w="660" w:type="dxa"/>
            <w:tcBorders>
              <w:top w:val="nil"/>
              <w:left w:val="single" w:sz="4" w:space="0" w:color="auto"/>
              <w:bottom w:val="single" w:sz="4" w:space="0" w:color="auto"/>
              <w:right w:val="nil"/>
            </w:tcBorders>
            <w:vAlign w:val="center"/>
          </w:tcPr>
          <w:p w:rsidR="004E1DCE" w:rsidRDefault="004E1DCE" w:rsidP="007E6B9B">
            <w:pPr>
              <w:spacing w:before="0" w:after="0" w:line="240" w:lineRule="auto"/>
              <w:jc w:val="left"/>
              <w:rPr>
                <w:rFonts w:ascii="Arial" w:hAnsi="Arial" w:cs="Arial"/>
                <w:lang w:val="eu-ES"/>
              </w:rPr>
            </w:pPr>
            <w:r>
              <w:rPr>
                <w:rFonts w:ascii="Arial" w:hAnsi="Arial" w:cs="Arial"/>
                <w:lang w:val="eu-ES"/>
              </w:rPr>
              <w:t>0,01</w:t>
            </w:r>
          </w:p>
        </w:tc>
        <w:tc>
          <w:tcPr>
            <w:tcW w:w="660" w:type="dxa"/>
            <w:tcBorders>
              <w:top w:val="nil"/>
              <w:left w:val="nil"/>
              <w:bottom w:val="single" w:sz="4" w:space="0" w:color="auto"/>
              <w:right w:val="single" w:sz="4" w:space="0" w:color="auto"/>
            </w:tcBorders>
            <w:shd w:val="clear" w:color="auto" w:fill="FFCC99"/>
            <w:vAlign w:val="center"/>
          </w:tcPr>
          <w:p w:rsidR="004E1DCE" w:rsidRDefault="004E1DCE" w:rsidP="007E6B9B">
            <w:pPr>
              <w:spacing w:before="0" w:after="0" w:line="240" w:lineRule="auto"/>
              <w:jc w:val="left"/>
              <w:rPr>
                <w:rFonts w:ascii="Arial" w:hAnsi="Arial" w:cs="Arial"/>
                <w:b/>
                <w:bCs/>
                <w:lang w:val="eu-ES"/>
              </w:rPr>
            </w:pPr>
            <w:r>
              <w:rPr>
                <w:rFonts w:ascii="Arial" w:hAnsi="Arial" w:cs="Arial"/>
                <w:b/>
                <w:bCs/>
                <w:lang w:val="eu-ES"/>
              </w:rPr>
              <w:t>0,08</w:t>
            </w:r>
          </w:p>
        </w:tc>
        <w:tc>
          <w:tcPr>
            <w:tcW w:w="660" w:type="dxa"/>
            <w:tcBorders>
              <w:top w:val="nil"/>
              <w:left w:val="nil"/>
              <w:bottom w:val="single" w:sz="4" w:space="0" w:color="auto"/>
              <w:right w:val="nil"/>
            </w:tcBorders>
            <w:vAlign w:val="center"/>
          </w:tcPr>
          <w:p w:rsidR="004E1DCE" w:rsidRDefault="004E1DCE" w:rsidP="007E6B9B">
            <w:pPr>
              <w:spacing w:before="0" w:after="0" w:line="240" w:lineRule="auto"/>
              <w:jc w:val="left"/>
              <w:rPr>
                <w:rFonts w:ascii="Arial" w:hAnsi="Arial" w:cs="Arial"/>
                <w:lang w:val="eu-ES"/>
              </w:rPr>
            </w:pPr>
            <w:r>
              <w:rPr>
                <w:rFonts w:ascii="Arial" w:hAnsi="Arial" w:cs="Arial"/>
                <w:lang w:val="eu-ES"/>
              </w:rPr>
              <w:t>6,66</w:t>
            </w:r>
          </w:p>
        </w:tc>
        <w:tc>
          <w:tcPr>
            <w:tcW w:w="660" w:type="dxa"/>
            <w:tcBorders>
              <w:top w:val="nil"/>
              <w:left w:val="nil"/>
              <w:bottom w:val="single" w:sz="4" w:space="0" w:color="auto"/>
              <w:right w:val="single" w:sz="4" w:space="0" w:color="auto"/>
            </w:tcBorders>
            <w:shd w:val="clear" w:color="auto" w:fill="FF9900"/>
            <w:vAlign w:val="center"/>
          </w:tcPr>
          <w:p w:rsidR="004E1DCE" w:rsidRDefault="004E1DCE" w:rsidP="007E6B9B">
            <w:pPr>
              <w:spacing w:before="0" w:after="0" w:line="240" w:lineRule="auto"/>
              <w:jc w:val="left"/>
              <w:rPr>
                <w:rFonts w:ascii="Arial" w:hAnsi="Arial" w:cs="Arial"/>
                <w:b/>
                <w:bCs/>
                <w:lang w:val="eu-ES"/>
              </w:rPr>
            </w:pPr>
            <w:r>
              <w:rPr>
                <w:rFonts w:ascii="Arial" w:hAnsi="Arial" w:cs="Arial"/>
                <w:b/>
                <w:bCs/>
                <w:lang w:val="eu-ES"/>
              </w:rPr>
              <w:t>55,13</w:t>
            </w:r>
          </w:p>
        </w:tc>
        <w:tc>
          <w:tcPr>
            <w:tcW w:w="660" w:type="dxa"/>
            <w:tcBorders>
              <w:top w:val="nil"/>
              <w:left w:val="nil"/>
              <w:bottom w:val="single" w:sz="4" w:space="0" w:color="auto"/>
              <w:right w:val="nil"/>
            </w:tcBorders>
            <w:vAlign w:val="center"/>
          </w:tcPr>
          <w:p w:rsidR="004E1DCE" w:rsidRDefault="004E1DCE" w:rsidP="007E6B9B">
            <w:pPr>
              <w:spacing w:before="0" w:after="0" w:line="240" w:lineRule="auto"/>
              <w:jc w:val="left"/>
              <w:rPr>
                <w:rFonts w:ascii="Arial" w:hAnsi="Arial" w:cs="Arial"/>
                <w:lang w:val="eu-ES"/>
              </w:rPr>
            </w:pPr>
            <w:r>
              <w:rPr>
                <w:rFonts w:ascii="Arial" w:hAnsi="Arial" w:cs="Arial"/>
                <w:lang w:val="eu-ES"/>
              </w:rPr>
              <w:t>8,20</w:t>
            </w:r>
          </w:p>
        </w:tc>
        <w:tc>
          <w:tcPr>
            <w:tcW w:w="660" w:type="dxa"/>
            <w:tcBorders>
              <w:top w:val="nil"/>
              <w:left w:val="nil"/>
              <w:bottom w:val="single" w:sz="4" w:space="0" w:color="auto"/>
              <w:right w:val="single" w:sz="4" w:space="0" w:color="auto"/>
            </w:tcBorders>
            <w:shd w:val="clear" w:color="auto" w:fill="993366"/>
            <w:vAlign w:val="center"/>
          </w:tcPr>
          <w:p w:rsidR="004E1DCE" w:rsidRDefault="004E1DCE" w:rsidP="007E6B9B">
            <w:pPr>
              <w:spacing w:before="0" w:after="0" w:line="240" w:lineRule="auto"/>
              <w:jc w:val="left"/>
              <w:rPr>
                <w:rFonts w:ascii="Arial" w:hAnsi="Arial" w:cs="Arial"/>
                <w:b/>
                <w:bCs/>
                <w:lang w:val="eu-ES"/>
              </w:rPr>
            </w:pPr>
            <w:r>
              <w:rPr>
                <w:rFonts w:ascii="Arial" w:hAnsi="Arial" w:cs="Arial"/>
                <w:b/>
                <w:bCs/>
                <w:lang w:val="eu-ES"/>
              </w:rPr>
              <w:t>67,88</w:t>
            </w:r>
          </w:p>
        </w:tc>
        <w:tc>
          <w:tcPr>
            <w:tcW w:w="740" w:type="dxa"/>
            <w:tcBorders>
              <w:top w:val="nil"/>
              <w:left w:val="nil"/>
              <w:bottom w:val="single" w:sz="4" w:space="0" w:color="auto"/>
              <w:right w:val="nil"/>
            </w:tcBorders>
            <w:vAlign w:val="center"/>
          </w:tcPr>
          <w:p w:rsidR="004E1DCE" w:rsidRDefault="004E1DCE" w:rsidP="007E6B9B">
            <w:pPr>
              <w:spacing w:before="0" w:after="0" w:line="240" w:lineRule="auto"/>
              <w:jc w:val="left"/>
              <w:rPr>
                <w:rFonts w:ascii="Arial" w:hAnsi="Arial" w:cs="Arial"/>
                <w:lang w:val="eu-ES"/>
              </w:rPr>
            </w:pPr>
            <w:r>
              <w:rPr>
                <w:rFonts w:ascii="Arial" w:hAnsi="Arial" w:cs="Arial"/>
                <w:lang w:val="eu-ES"/>
              </w:rPr>
              <w:t>1,43</w:t>
            </w:r>
          </w:p>
        </w:tc>
        <w:tc>
          <w:tcPr>
            <w:tcW w:w="700" w:type="dxa"/>
            <w:tcBorders>
              <w:top w:val="nil"/>
              <w:left w:val="nil"/>
              <w:bottom w:val="single" w:sz="4" w:space="0" w:color="auto"/>
              <w:right w:val="single" w:sz="4" w:space="0" w:color="auto"/>
            </w:tcBorders>
            <w:shd w:val="clear" w:color="auto" w:fill="008080"/>
            <w:vAlign w:val="center"/>
          </w:tcPr>
          <w:p w:rsidR="004E1DCE" w:rsidRDefault="004E1DCE" w:rsidP="007E6B9B">
            <w:pPr>
              <w:spacing w:before="0" w:after="0" w:line="240" w:lineRule="auto"/>
              <w:jc w:val="left"/>
              <w:rPr>
                <w:rFonts w:ascii="Arial" w:hAnsi="Arial" w:cs="Arial"/>
                <w:b/>
                <w:bCs/>
                <w:lang w:val="eu-ES"/>
              </w:rPr>
            </w:pPr>
            <w:r>
              <w:rPr>
                <w:rFonts w:ascii="Arial" w:hAnsi="Arial" w:cs="Arial"/>
                <w:b/>
                <w:bCs/>
                <w:lang w:val="eu-ES"/>
              </w:rPr>
              <w:t>11,84</w:t>
            </w:r>
          </w:p>
        </w:tc>
        <w:tc>
          <w:tcPr>
            <w:tcW w:w="660" w:type="dxa"/>
            <w:tcBorders>
              <w:top w:val="nil"/>
              <w:left w:val="nil"/>
              <w:bottom w:val="single" w:sz="4" w:space="0" w:color="auto"/>
              <w:right w:val="nil"/>
            </w:tcBorders>
            <w:vAlign w:val="center"/>
          </w:tcPr>
          <w:p w:rsidR="004E1DCE" w:rsidRDefault="004E1DCE" w:rsidP="007E6B9B">
            <w:pPr>
              <w:spacing w:before="0" w:after="0" w:line="240" w:lineRule="auto"/>
              <w:jc w:val="left"/>
              <w:rPr>
                <w:rFonts w:ascii="Arial" w:hAnsi="Arial" w:cs="Arial"/>
                <w:lang w:val="eu-ES"/>
              </w:rPr>
            </w:pPr>
            <w:r>
              <w:rPr>
                <w:rFonts w:ascii="Arial" w:hAnsi="Arial" w:cs="Arial"/>
                <w:lang w:val="eu-ES"/>
              </w:rPr>
              <w:t>0</w:t>
            </w:r>
          </w:p>
        </w:tc>
        <w:tc>
          <w:tcPr>
            <w:tcW w:w="660" w:type="dxa"/>
            <w:tcBorders>
              <w:top w:val="nil"/>
              <w:left w:val="nil"/>
              <w:bottom w:val="single" w:sz="4" w:space="0" w:color="auto"/>
              <w:right w:val="single" w:sz="4" w:space="0" w:color="auto"/>
            </w:tcBorders>
            <w:shd w:val="clear" w:color="auto" w:fill="99CC00"/>
            <w:vAlign w:val="center"/>
          </w:tcPr>
          <w:p w:rsidR="004E1DCE" w:rsidRDefault="004E1DCE" w:rsidP="007E6B9B">
            <w:pPr>
              <w:spacing w:before="0" w:after="0" w:line="240" w:lineRule="auto"/>
              <w:jc w:val="left"/>
              <w:rPr>
                <w:rFonts w:ascii="Arial" w:hAnsi="Arial" w:cs="Arial"/>
                <w:b/>
                <w:bCs/>
                <w:lang w:val="eu-ES"/>
              </w:rPr>
            </w:pPr>
            <w:r>
              <w:rPr>
                <w:rFonts w:ascii="Arial" w:hAnsi="Arial" w:cs="Arial"/>
                <w:b/>
                <w:bCs/>
                <w:lang w:val="eu-ES"/>
              </w:rPr>
              <w:t>0,00</w:t>
            </w:r>
          </w:p>
        </w:tc>
      </w:tr>
    </w:tbl>
    <w:p w:rsidR="004E1DCE" w:rsidRDefault="004E1DCE" w:rsidP="004E1DCE">
      <w:pPr>
        <w:spacing w:line="360" w:lineRule="auto"/>
        <w:rPr>
          <w:lang w:val="eu-ES"/>
        </w:rPr>
      </w:pPr>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Espazioen zerrenda.</w:t>
      </w:r>
    </w:p>
    <w:p w:rsidR="004E1DCE" w:rsidRDefault="004E1DCE" w:rsidP="004E1DCE">
      <w:pPr>
        <w:spacing w:line="360" w:lineRule="auto"/>
        <w:rPr>
          <w:lang w:val="eu-ES"/>
        </w:rPr>
      </w:pPr>
      <w:r>
        <w:rPr>
          <w:lang w:val="eu-ES"/>
        </w:rPr>
        <w:t xml:space="preserve">Ibilbideak zeharkatzen dituen </w:t>
      </w:r>
      <w:proofErr w:type="spellStart"/>
      <w:r>
        <w:rPr>
          <w:lang w:val="eu-ES"/>
        </w:rPr>
        <w:t>naturagune</w:t>
      </w:r>
      <w:proofErr w:type="spellEnd"/>
      <w:r>
        <w:rPr>
          <w:lang w:val="eu-ES"/>
        </w:rPr>
        <w:t xml:space="preserve"> babestuak:</w:t>
      </w:r>
    </w:p>
    <w:p w:rsidR="004E1DCE" w:rsidRDefault="00F0109A" w:rsidP="004E1DCE">
      <w:pPr>
        <w:numPr>
          <w:ilvl w:val="0"/>
          <w:numId w:val="8"/>
        </w:numPr>
        <w:spacing w:line="360" w:lineRule="auto"/>
        <w:rPr>
          <w:lang w:val="eu-ES"/>
        </w:rPr>
      </w:pPr>
      <w:r>
        <w:rPr>
          <w:lang w:val="eu-ES"/>
        </w:rPr>
        <w:t>Guardia</w:t>
      </w:r>
      <w:r w:rsidR="004E1DCE">
        <w:rPr>
          <w:lang w:val="eu-ES"/>
        </w:rPr>
        <w:t>ko Aintzirak Biotopo Konplexua</w:t>
      </w:r>
    </w:p>
    <w:p w:rsidR="004E1DCE" w:rsidRDefault="00F0109A" w:rsidP="004E1DCE">
      <w:pPr>
        <w:numPr>
          <w:ilvl w:val="0"/>
          <w:numId w:val="8"/>
        </w:numPr>
        <w:spacing w:line="360" w:lineRule="auto"/>
        <w:rPr>
          <w:lang w:val="eu-ES"/>
        </w:rPr>
      </w:pPr>
      <w:r>
        <w:rPr>
          <w:lang w:val="eu-ES"/>
        </w:rPr>
        <w:t>Guardia</w:t>
      </w:r>
      <w:r w:rsidR="004E1DCE">
        <w:rPr>
          <w:lang w:val="eu-ES"/>
        </w:rPr>
        <w:t xml:space="preserve">ko aintzirak </w:t>
      </w:r>
      <w:r w:rsidR="008075D7">
        <w:rPr>
          <w:lang w:val="eu-ES"/>
        </w:rPr>
        <w:t>EBIL</w:t>
      </w:r>
      <w:r w:rsidR="004E1DCE">
        <w:rPr>
          <w:lang w:val="eu-ES"/>
        </w:rPr>
        <w:t xml:space="preserve"> </w:t>
      </w:r>
    </w:p>
    <w:p w:rsidR="004E1DCE" w:rsidRDefault="00F0109A" w:rsidP="004E1DCE">
      <w:pPr>
        <w:numPr>
          <w:ilvl w:val="0"/>
          <w:numId w:val="8"/>
        </w:numPr>
        <w:spacing w:line="360" w:lineRule="auto"/>
        <w:rPr>
          <w:lang w:val="eu-ES"/>
        </w:rPr>
      </w:pPr>
      <w:r>
        <w:rPr>
          <w:lang w:val="eu-ES"/>
        </w:rPr>
        <w:t>Guardia</w:t>
      </w:r>
      <w:r w:rsidR="004E1DCE">
        <w:rPr>
          <w:lang w:val="eu-ES"/>
        </w:rPr>
        <w:t xml:space="preserve">ko aintzirak </w:t>
      </w:r>
      <w:proofErr w:type="spellStart"/>
      <w:r w:rsidR="004E1DCE">
        <w:rPr>
          <w:lang w:val="eu-ES"/>
        </w:rPr>
        <w:t>Ramsar</w:t>
      </w:r>
      <w:proofErr w:type="spellEnd"/>
      <w:r w:rsidR="004E1DCE">
        <w:rPr>
          <w:lang w:val="eu-ES"/>
        </w:rPr>
        <w:t xml:space="preserve"> </w:t>
      </w:r>
      <w:proofErr w:type="spellStart"/>
      <w:r w:rsidR="004E1DCE">
        <w:rPr>
          <w:lang w:val="eu-ES"/>
        </w:rPr>
        <w:t>hezegunea</w:t>
      </w:r>
      <w:proofErr w:type="spellEnd"/>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Ibilbideak zeharkatzen dituen paisaia katalogatuak:</w:t>
      </w:r>
    </w:p>
    <w:p w:rsidR="004E1DCE" w:rsidRDefault="00F0109A" w:rsidP="004E1DCE">
      <w:pPr>
        <w:numPr>
          <w:ilvl w:val="0"/>
          <w:numId w:val="8"/>
        </w:numPr>
        <w:spacing w:line="360" w:lineRule="auto"/>
        <w:rPr>
          <w:lang w:val="eu-ES"/>
        </w:rPr>
      </w:pPr>
      <w:r>
        <w:rPr>
          <w:lang w:val="eu-ES"/>
        </w:rPr>
        <w:t>Guardia</w:t>
      </w:r>
      <w:r w:rsidR="004E1DCE">
        <w:rPr>
          <w:lang w:val="eu-ES"/>
        </w:rPr>
        <w:t>ko ingurunea era aintzirak paisaia berezia</w:t>
      </w:r>
    </w:p>
    <w:p w:rsidR="004E1DCE" w:rsidRDefault="004E1DCE" w:rsidP="004E1DCE">
      <w:pPr>
        <w:spacing w:line="360" w:lineRule="auto"/>
        <w:rPr>
          <w:lang w:val="eu-ES"/>
        </w:rPr>
      </w:pPr>
    </w:p>
    <w:p w:rsidR="004E1DCE" w:rsidRDefault="004E1DCE" w:rsidP="004E1DCE">
      <w:pPr>
        <w:spacing w:line="360" w:lineRule="auto"/>
        <w:rPr>
          <w:lang w:val="eu-ES"/>
        </w:rPr>
      </w:pPr>
      <w:r>
        <w:rPr>
          <w:lang w:val="eu-ES"/>
        </w:rPr>
        <w:t xml:space="preserve">Beheko irudian ikus daiteke nola dagoen kokatuta ibilbide hau ingurumen eta paisaia geruzen gainean. Ibilbide honetarako berariaz egindako kartografian xehetasun handiagoz ageri dira eremu horiek guztiak, airetiko argazkiaren gainean irudikatuta. </w:t>
      </w:r>
    </w:p>
    <w:p w:rsidR="004E1DCE" w:rsidRDefault="00046E80" w:rsidP="004E1DCE">
      <w:pPr>
        <w:spacing w:line="360" w:lineRule="auto"/>
        <w:ind w:right="-213" w:hanging="540"/>
        <w:rPr>
          <w:lang w:val="eu-ES"/>
        </w:rPr>
      </w:pPr>
      <w:r>
        <w:rPr>
          <w:noProof/>
        </w:rPr>
        <w:drawing>
          <wp:inline distT="0" distB="0" distL="0" distR="0">
            <wp:extent cx="6753225" cy="4286250"/>
            <wp:effectExtent l="0" t="0" r="9525" b="0"/>
            <wp:docPr id="5" name="Imagen 5" descr="D:\Usuarios\mmbguevara\Desktop\Sin título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uarios\mmbguevara\Desktop\Sin título 3.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71" r="171"/>
                    <a:stretch/>
                  </pic:blipFill>
                  <pic:spPr bwMode="auto">
                    <a:xfrm>
                      <a:off x="0" y="0"/>
                      <a:ext cx="6753225" cy="4286250"/>
                    </a:xfrm>
                    <a:prstGeom prst="rect">
                      <a:avLst/>
                    </a:prstGeom>
                    <a:noFill/>
                    <a:ln>
                      <a:noFill/>
                    </a:ln>
                  </pic:spPr>
                </pic:pic>
              </a:graphicData>
            </a:graphic>
          </wp:inline>
        </w:drawing>
      </w:r>
    </w:p>
    <w:p w:rsidR="004E1DCE" w:rsidRDefault="004E1DCE" w:rsidP="004E1DCE">
      <w:pPr>
        <w:spacing w:line="360" w:lineRule="auto"/>
        <w:rPr>
          <w:lang w:val="eu-ES"/>
        </w:rPr>
      </w:pPr>
      <w:bookmarkStart w:id="3" w:name="_GoBack"/>
      <w:bookmarkEnd w:id="3"/>
    </w:p>
    <w:p w:rsidR="004E1DCE" w:rsidRDefault="004E1DCE" w:rsidP="004E1DCE">
      <w:pPr>
        <w:pStyle w:val="tituloencabezado"/>
        <w:rPr>
          <w:lang w:val="eu-ES"/>
        </w:rPr>
      </w:pPr>
      <w:r>
        <w:rPr>
          <w:lang w:val="eu-ES"/>
        </w:rPr>
        <w:br w:type="page"/>
        <w:t>4. INFORMAZIO XEHATUA</w:t>
      </w:r>
    </w:p>
    <w:p w:rsidR="004E1DCE" w:rsidRDefault="004E1DCE" w:rsidP="004E1DCE">
      <w:pPr>
        <w:pStyle w:val="Ttulo1"/>
        <w:spacing w:line="280" w:lineRule="auto"/>
        <w:rPr>
          <w:lang w:val="eu-ES"/>
        </w:rPr>
      </w:pPr>
      <w:r>
        <w:rPr>
          <w:lang w:val="eu-ES"/>
        </w:rPr>
        <w:t xml:space="preserve">Eranskin </w:t>
      </w:r>
      <w:proofErr w:type="spellStart"/>
      <w:r>
        <w:rPr>
          <w:lang w:val="eu-ES"/>
        </w:rPr>
        <w:t>kartografikoa</w:t>
      </w:r>
      <w:proofErr w:type="spellEnd"/>
    </w:p>
    <w:sectPr w:rsidR="004E1DCE">
      <w:headerReference w:type="default" r:id="rId16"/>
      <w:pgSz w:w="11907" w:h="16840" w:code="9"/>
      <w:pgMar w:top="2126" w:right="1418" w:bottom="1021" w:left="1418" w:header="851" w:footer="113" w:gutter="0"/>
      <w:cols w:space="720" w:equalWidth="0">
        <w:col w:w="9071" w:space="70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7E5" w:rsidRDefault="001857E5">
      <w:r>
        <w:separator/>
      </w:r>
    </w:p>
  </w:endnote>
  <w:endnote w:type="continuationSeparator" w:id="0">
    <w:p w:rsidR="001857E5" w:rsidRDefault="0018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dobe Caslon Pro">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CE" w:rsidRDefault="004E1DCE">
    <w:pPr>
      <w:pStyle w:val="Piedepgina"/>
      <w:framePr w:wrap="auto" w:vAnchor="text" w:hAnchor="page" w:x="10522" w:y="-213"/>
      <w:rPr>
        <w:rStyle w:val="Nmerodepgina"/>
      </w:rPr>
    </w:pPr>
    <w:r>
      <w:rPr>
        <w:rStyle w:val="Nmerodepgina"/>
      </w:rPr>
      <w:fldChar w:fldCharType="begin"/>
    </w:r>
    <w:r>
      <w:rPr>
        <w:rStyle w:val="Nmerodepgina"/>
      </w:rPr>
      <w:instrText xml:space="preserve">PAGE  </w:instrText>
    </w:r>
    <w:r>
      <w:rPr>
        <w:rStyle w:val="Nmerodepgina"/>
      </w:rPr>
      <w:fldChar w:fldCharType="separate"/>
    </w:r>
    <w:r w:rsidR="00046E80">
      <w:rPr>
        <w:rStyle w:val="Nmerodepgina"/>
        <w:noProof/>
      </w:rPr>
      <w:t>1</w:t>
    </w:r>
    <w:r>
      <w:rPr>
        <w:rStyle w:val="Nmerodepgina"/>
      </w:rPr>
      <w:fldChar w:fldCharType="end"/>
    </w:r>
  </w:p>
  <w:p w:rsidR="004E1DCE" w:rsidRDefault="004E1DCE">
    <w:pPr>
      <w:pStyle w:val="Piedepgina"/>
      <w:tabs>
        <w:tab w:val="clear" w:pos="8504"/>
        <w:tab w:val="right" w:pos="8640"/>
      </w:tabs>
      <w:ind w:right="507"/>
      <w:jc w:val="right"/>
      <w:rPr>
        <w:b/>
        <w:bCs/>
        <w:i/>
        <w:iCs/>
        <w:color w:val="808080"/>
      </w:rPr>
    </w:pPr>
    <w:r>
      <w:rPr>
        <w:noProof/>
      </w:rPr>
      <w:drawing>
        <wp:anchor distT="0" distB="0" distL="114300" distR="114300" simplePos="0" relativeHeight="251659264" behindDoc="1" locked="0" layoutInCell="1" allowOverlap="1">
          <wp:simplePos x="0" y="0"/>
          <wp:positionH relativeFrom="column">
            <wp:posOffset>5486400</wp:posOffset>
          </wp:positionH>
          <wp:positionV relativeFrom="paragraph">
            <wp:posOffset>-137795</wp:posOffset>
          </wp:positionV>
          <wp:extent cx="342900" cy="318135"/>
          <wp:effectExtent l="0" t="0" r="0" b="5715"/>
          <wp:wrapNone/>
          <wp:docPr id="72" name="Irudia 72" descr="marcador pagina_pista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marcador pagina_pistach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4290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color w:val="808080"/>
        <w:sz w:val="14"/>
        <w:szCs w:val="14"/>
      </w:rPr>
      <w:t>ARABAKO IBILBIDE BERDEEN SAREAREN KATALOGOA.</w:t>
    </w:r>
    <w:r>
      <w:rPr>
        <w:i/>
        <w:iCs/>
        <w:color w:val="808080"/>
        <w:sz w:val="14"/>
        <w:szCs w:val="14"/>
      </w:rPr>
      <w:t xml:space="preserve"> </w:t>
    </w:r>
    <w:r>
      <w:rPr>
        <w:b/>
        <w:bCs/>
        <w:i/>
        <w:iCs/>
        <w:noProof/>
        <w:color w:val="808080"/>
      </w:rPr>
      <w:t>AURKIBIDEA</w:t>
    </w:r>
    <w:r>
      <w:rPr>
        <w:b/>
        <w:bCs/>
        <w:i/>
        <w:iCs/>
        <w:color w:val="808080"/>
      </w:rPr>
      <w:t xml:space="preserve"> </w:t>
    </w:r>
  </w:p>
  <w:p w:rsidR="004E1DCE" w:rsidRDefault="004E1DCE">
    <w:pPr>
      <w:pStyle w:val="Piedepgina"/>
      <w:ind w:right="360"/>
      <w:rPr>
        <w:vanish/>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CE" w:rsidRDefault="004E1DCE">
    <w:pPr>
      <w:pStyle w:val="Piedepgina"/>
      <w:framePr w:w="178" w:wrap="auto" w:vAnchor="text" w:hAnchor="page" w:x="10342" w:y="-175"/>
      <w:ind w:right="-276"/>
      <w:rPr>
        <w:rStyle w:val="Nmerodepgina"/>
      </w:rPr>
    </w:pPr>
    <w:r>
      <w:rPr>
        <w:rStyle w:val="Nmerodepgina"/>
      </w:rPr>
      <w:fldChar w:fldCharType="begin"/>
    </w:r>
    <w:r>
      <w:rPr>
        <w:rStyle w:val="Nmerodepgina"/>
      </w:rPr>
      <w:instrText xml:space="preserve">PAGE  </w:instrText>
    </w:r>
    <w:r>
      <w:rPr>
        <w:rStyle w:val="Nmerodepgina"/>
      </w:rPr>
      <w:fldChar w:fldCharType="separate"/>
    </w:r>
    <w:r w:rsidR="00046E80">
      <w:rPr>
        <w:rStyle w:val="Nmerodepgina"/>
        <w:noProof/>
      </w:rPr>
      <w:t>6</w:t>
    </w:r>
    <w:r>
      <w:rPr>
        <w:rStyle w:val="Nmerodepgina"/>
      </w:rPr>
      <w:fldChar w:fldCharType="end"/>
    </w:r>
  </w:p>
  <w:p w:rsidR="004E1DCE" w:rsidRDefault="004E1DCE">
    <w:pPr>
      <w:pStyle w:val="Piedepgina"/>
      <w:tabs>
        <w:tab w:val="clear" w:pos="8504"/>
        <w:tab w:val="right" w:pos="8640"/>
      </w:tabs>
      <w:ind w:right="507"/>
      <w:jc w:val="right"/>
      <w:rPr>
        <w:b/>
        <w:bCs/>
        <w:i/>
        <w:iCs/>
        <w:color w:val="808080"/>
      </w:rPr>
    </w:pPr>
    <w:r>
      <w:rPr>
        <w:noProof/>
      </w:rPr>
      <w:drawing>
        <wp:anchor distT="0" distB="0" distL="114300" distR="114300" simplePos="0" relativeHeight="251661312" behindDoc="1" locked="0" layoutInCell="1" allowOverlap="1">
          <wp:simplePos x="0" y="0"/>
          <wp:positionH relativeFrom="column">
            <wp:posOffset>5372100</wp:posOffset>
          </wp:positionH>
          <wp:positionV relativeFrom="paragraph">
            <wp:posOffset>-113665</wp:posOffset>
          </wp:positionV>
          <wp:extent cx="342900" cy="318135"/>
          <wp:effectExtent l="0" t="0" r="0" b="5715"/>
          <wp:wrapNone/>
          <wp:docPr id="71" name="Irudia 71" descr="marcador pagina_pista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marcador pagina_pistach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4290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color w:val="808080"/>
        <w:sz w:val="14"/>
        <w:szCs w:val="14"/>
      </w:rPr>
      <w:t xml:space="preserve">ARABAKO IBILBIDE BERDEEN SAREAREN KATALOGOA </w:t>
    </w:r>
    <w:r>
      <w:rPr>
        <w:b/>
        <w:bCs/>
        <w:i/>
        <w:iCs/>
        <w:noProof/>
        <w:color w:val="808080"/>
      </w:rPr>
      <w:t>INFORMAZIO OROKORRA</w:t>
    </w:r>
    <w:r>
      <w:rPr>
        <w:b/>
        <w:bCs/>
        <w:i/>
        <w:iCs/>
        <w:color w:val="808080"/>
      </w:rPr>
      <w:t xml:space="preserve"> </w:t>
    </w:r>
  </w:p>
  <w:p w:rsidR="004E1DCE" w:rsidRDefault="004E1DC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CE" w:rsidRDefault="004E1DCE">
    <w:pPr>
      <w:pStyle w:val="Piedepgina"/>
      <w:framePr w:wrap="auto" w:vAnchor="text" w:hAnchor="page" w:x="10342" w:y="-184"/>
      <w:rPr>
        <w:rStyle w:val="Nmerodepgina"/>
      </w:rPr>
    </w:pPr>
    <w:r>
      <w:rPr>
        <w:rStyle w:val="Nmerodepgina"/>
      </w:rPr>
      <w:fldChar w:fldCharType="begin"/>
    </w:r>
    <w:r>
      <w:rPr>
        <w:rStyle w:val="Nmerodepgina"/>
      </w:rPr>
      <w:instrText xml:space="preserve">PAGE  </w:instrText>
    </w:r>
    <w:r>
      <w:rPr>
        <w:rStyle w:val="Nmerodepgina"/>
      </w:rPr>
      <w:fldChar w:fldCharType="separate"/>
    </w:r>
    <w:r w:rsidR="00212717">
      <w:rPr>
        <w:rStyle w:val="Nmerodepgina"/>
        <w:noProof/>
      </w:rPr>
      <w:t>13</w:t>
    </w:r>
    <w:r>
      <w:rPr>
        <w:rStyle w:val="Nmerodepgina"/>
      </w:rPr>
      <w:fldChar w:fldCharType="end"/>
    </w:r>
  </w:p>
  <w:p w:rsidR="004E1DCE" w:rsidRDefault="004E1DCE">
    <w:pPr>
      <w:pStyle w:val="Piedepgina"/>
      <w:tabs>
        <w:tab w:val="clear" w:pos="8504"/>
        <w:tab w:val="right" w:pos="8640"/>
      </w:tabs>
      <w:ind w:right="360"/>
      <w:jc w:val="right"/>
      <w:rPr>
        <w:b/>
        <w:bCs/>
        <w:i/>
        <w:iCs/>
        <w:color w:val="808080"/>
      </w:rPr>
    </w:pPr>
    <w:r>
      <w:rPr>
        <w:noProof/>
      </w:rPr>
      <w:drawing>
        <wp:anchor distT="0" distB="0" distL="114300" distR="114300" simplePos="0" relativeHeight="251660288" behindDoc="1" locked="0" layoutInCell="1" allowOverlap="1">
          <wp:simplePos x="0" y="0"/>
          <wp:positionH relativeFrom="column">
            <wp:posOffset>5372100</wp:posOffset>
          </wp:positionH>
          <wp:positionV relativeFrom="paragraph">
            <wp:posOffset>-113665</wp:posOffset>
          </wp:positionV>
          <wp:extent cx="342900" cy="318135"/>
          <wp:effectExtent l="0" t="0" r="0" b="5715"/>
          <wp:wrapNone/>
          <wp:docPr id="70" name="Irudia 70" descr="marcador pagina_pistac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marcador pagina_pistach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342900" cy="31813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noProof/>
        <w:color w:val="808080"/>
        <w:sz w:val="14"/>
        <w:szCs w:val="14"/>
      </w:rPr>
      <w:t xml:space="preserve">ARABAKO IBILBIDE BERDEEN SAREAREN KATALOGOA </w:t>
    </w:r>
    <w:r>
      <w:rPr>
        <w:b/>
        <w:bCs/>
        <w:i/>
        <w:iCs/>
        <w:noProof/>
        <w:color w:val="808080"/>
      </w:rPr>
      <w:t>IBILBIDEEN INFORMAZIOA</w:t>
    </w:r>
  </w:p>
  <w:p w:rsidR="004E1DCE" w:rsidRDefault="004E1DCE">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7E5" w:rsidRDefault="001857E5">
      <w:r>
        <w:separator/>
      </w:r>
    </w:p>
  </w:footnote>
  <w:footnote w:type="continuationSeparator" w:id="0">
    <w:p w:rsidR="001857E5" w:rsidRDefault="00185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1DCE" w:rsidRDefault="004E1DCE">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2744F5">
      <w:trPr>
        <w:cantSplit/>
        <w:trHeight w:val="338"/>
      </w:trPr>
      <w:tc>
        <w:tcPr>
          <w:tcW w:w="3856" w:type="dxa"/>
        </w:tcPr>
        <w:p w:rsidR="002744F5" w:rsidRDefault="002744F5">
          <w:pPr>
            <w:pStyle w:val="Encabezado"/>
          </w:pPr>
        </w:p>
      </w:tc>
      <w:tc>
        <w:tcPr>
          <w:tcW w:w="1361" w:type="dxa"/>
          <w:vMerge w:val="restart"/>
        </w:tcPr>
        <w:p w:rsidR="002744F5" w:rsidRDefault="00D772A6">
          <w:pPr>
            <w:pStyle w:val="Encabezado"/>
            <w:jc w:val="center"/>
          </w:pPr>
          <w:r>
            <w:rPr>
              <w:noProof/>
            </w:rPr>
            <w:drawing>
              <wp:inline distT="0" distB="0" distL="0" distR="0" wp14:anchorId="6DB70BEB" wp14:editId="225127D1">
                <wp:extent cx="428625" cy="428625"/>
                <wp:effectExtent l="0" t="0" r="9525" b="9525"/>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2744F5" w:rsidRDefault="002744F5">
          <w:pPr>
            <w:pStyle w:val="Encabezado"/>
          </w:pPr>
        </w:p>
      </w:tc>
    </w:tr>
    <w:tr w:rsidR="002744F5">
      <w:trPr>
        <w:cantSplit/>
        <w:trHeight w:val="337"/>
      </w:trPr>
      <w:tc>
        <w:tcPr>
          <w:tcW w:w="3856" w:type="dxa"/>
        </w:tcPr>
        <w:p w:rsidR="002744F5" w:rsidRDefault="002744F5">
          <w:pPr>
            <w:pStyle w:val="Encabezado"/>
          </w:pPr>
        </w:p>
      </w:tc>
      <w:tc>
        <w:tcPr>
          <w:tcW w:w="1361" w:type="dxa"/>
          <w:vMerge/>
        </w:tcPr>
        <w:p w:rsidR="002744F5" w:rsidRDefault="002744F5">
          <w:pPr>
            <w:pStyle w:val="Encabezado"/>
            <w:jc w:val="center"/>
          </w:pPr>
        </w:p>
      </w:tc>
      <w:tc>
        <w:tcPr>
          <w:tcW w:w="3856" w:type="dxa"/>
        </w:tcPr>
        <w:p w:rsidR="002744F5" w:rsidRDefault="002744F5">
          <w:pPr>
            <w:pStyle w:val="Encabezado"/>
          </w:pPr>
        </w:p>
      </w:tc>
    </w:tr>
  </w:tbl>
  <w:p w:rsidR="002744F5" w:rsidRDefault="002744F5">
    <w:pPr>
      <w:pStyle w:val="Encabezado"/>
    </w:pPr>
  </w:p>
  <w:p w:rsidR="002744F5" w:rsidRDefault="002744F5">
    <w:pPr>
      <w:pStyle w:val="Encabezado"/>
    </w:pPr>
  </w:p>
  <w:p w:rsidR="002744F5" w:rsidRDefault="002744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67DAB"/>
    <w:multiLevelType w:val="singleLevel"/>
    <w:tmpl w:val="C860C08C"/>
    <w:lvl w:ilvl="0">
      <w:start w:val="5"/>
      <w:numFmt w:val="decimal"/>
      <w:lvlText w:val="%1."/>
      <w:lvlJc w:val="left"/>
      <w:pPr>
        <w:tabs>
          <w:tab w:val="num" w:pos="720"/>
        </w:tabs>
        <w:ind w:left="720" w:hanging="720"/>
      </w:pPr>
      <w:rPr>
        <w:rFonts w:hint="default"/>
      </w:rPr>
    </w:lvl>
  </w:abstractNum>
  <w:abstractNum w:abstractNumId="1">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2">
    <w:nsid w:val="313E538A"/>
    <w:multiLevelType w:val="multilevel"/>
    <w:tmpl w:val="B8AACF0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3957769C"/>
    <w:multiLevelType w:val="multilevel"/>
    <w:tmpl w:val="81D2EAFC"/>
    <w:lvl w:ilvl="0">
      <w:start w:val="1"/>
      <w:numFmt w:val="decimal"/>
      <w:lvlText w:val="%1."/>
      <w:lvlJc w:val="left"/>
      <w:pPr>
        <w:tabs>
          <w:tab w:val="num" w:pos="421"/>
        </w:tabs>
        <w:ind w:left="421" w:hanging="421"/>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
    <w:nsid w:val="3ACB4907"/>
    <w:multiLevelType w:val="hybridMultilevel"/>
    <w:tmpl w:val="A2D2D296"/>
    <w:lvl w:ilvl="0" w:tplc="2402B6EC">
      <w:start w:val="1"/>
      <w:numFmt w:val="bullet"/>
      <w:lvlText w:val="~"/>
      <w:lvlJc w:val="left"/>
      <w:pPr>
        <w:tabs>
          <w:tab w:val="num" w:pos="720"/>
        </w:tabs>
        <w:ind w:left="720" w:hanging="360"/>
      </w:pPr>
      <w:rPr>
        <w:rFonts w:ascii="Adobe Caslon Pro" w:hAnsi="Adobe Caslon Pro"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5174818"/>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6">
    <w:nsid w:val="46085E36"/>
    <w:multiLevelType w:val="hybridMultilevel"/>
    <w:tmpl w:val="0BF4D4CE"/>
    <w:lvl w:ilvl="0" w:tplc="2402B6EC">
      <w:start w:val="1"/>
      <w:numFmt w:val="bullet"/>
      <w:lvlText w:val="~"/>
      <w:lvlJc w:val="left"/>
      <w:pPr>
        <w:tabs>
          <w:tab w:val="num" w:pos="720"/>
        </w:tabs>
        <w:ind w:left="720" w:hanging="360"/>
      </w:pPr>
      <w:rPr>
        <w:rFonts w:ascii="Adobe Caslon Pro" w:hAnsi="Adobe Caslon Pro" w:cs="Adobe Caslon Pro"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69D3B26"/>
    <w:multiLevelType w:val="hybridMultilevel"/>
    <w:tmpl w:val="CF963AF2"/>
    <w:lvl w:ilvl="0" w:tplc="2402B6EC">
      <w:start w:val="1"/>
      <w:numFmt w:val="bullet"/>
      <w:lvlText w:val="~"/>
      <w:lvlJc w:val="left"/>
      <w:pPr>
        <w:tabs>
          <w:tab w:val="num" w:pos="720"/>
        </w:tabs>
        <w:ind w:left="720" w:hanging="360"/>
      </w:pPr>
      <w:rPr>
        <w:rFonts w:ascii="Adobe Caslon Pro" w:hAnsi="Adobe Caslon Pro"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9CE1598"/>
    <w:multiLevelType w:val="hybridMultilevel"/>
    <w:tmpl w:val="2D8488F0"/>
    <w:lvl w:ilvl="0" w:tplc="2402B6EC">
      <w:start w:val="1"/>
      <w:numFmt w:val="bullet"/>
      <w:lvlText w:val="~"/>
      <w:lvlJc w:val="left"/>
      <w:pPr>
        <w:tabs>
          <w:tab w:val="num" w:pos="720"/>
        </w:tabs>
        <w:ind w:left="720" w:hanging="360"/>
      </w:pPr>
      <w:rPr>
        <w:rFonts w:ascii="Adobe Caslon Pro" w:hAnsi="Adobe Caslon Pro" w:cs="Adobe Caslon Pro"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nsid w:val="4E0E46C4"/>
    <w:multiLevelType w:val="hybridMultilevel"/>
    <w:tmpl w:val="0220F14C"/>
    <w:lvl w:ilvl="0" w:tplc="2402B6EC">
      <w:start w:val="1"/>
      <w:numFmt w:val="bullet"/>
      <w:lvlText w:val="~"/>
      <w:lvlJc w:val="left"/>
      <w:pPr>
        <w:tabs>
          <w:tab w:val="num" w:pos="720"/>
        </w:tabs>
        <w:ind w:left="720" w:hanging="360"/>
      </w:pPr>
      <w:rPr>
        <w:rFonts w:ascii="Adobe Caslon Pro" w:hAnsi="Adobe Caslon Pro" w:cs="Adobe Caslon Pro"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nsid w:val="50812583"/>
    <w:multiLevelType w:val="hybridMultilevel"/>
    <w:tmpl w:val="58669998"/>
    <w:lvl w:ilvl="0" w:tplc="2402B6EC">
      <w:start w:val="1"/>
      <w:numFmt w:val="bullet"/>
      <w:lvlText w:val="~"/>
      <w:lvlJc w:val="left"/>
      <w:pPr>
        <w:tabs>
          <w:tab w:val="num" w:pos="720"/>
        </w:tabs>
        <w:ind w:left="720" w:hanging="360"/>
      </w:pPr>
      <w:rPr>
        <w:rFonts w:ascii="Adobe Caslon Pro" w:hAnsi="Adobe Caslon Pro" w:cs="Adobe Caslon Pro"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5A6173E3"/>
    <w:multiLevelType w:val="hybridMultilevel"/>
    <w:tmpl w:val="348C5B5C"/>
    <w:lvl w:ilvl="0" w:tplc="2402B6EC">
      <w:start w:val="1"/>
      <w:numFmt w:val="bullet"/>
      <w:lvlText w:val="~"/>
      <w:lvlJc w:val="left"/>
      <w:pPr>
        <w:tabs>
          <w:tab w:val="num" w:pos="720"/>
        </w:tabs>
        <w:ind w:left="720" w:hanging="360"/>
      </w:pPr>
      <w:rPr>
        <w:rFonts w:ascii="Adobe Caslon Pro" w:hAnsi="Adobe Caslon Pro" w:cs="Adobe Caslon Pro"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2">
    <w:nsid w:val="6D330D52"/>
    <w:multiLevelType w:val="hybridMultilevel"/>
    <w:tmpl w:val="4C26E226"/>
    <w:lvl w:ilvl="0" w:tplc="403E19B4">
      <w:start w:val="6"/>
      <w:numFmt w:val="bullet"/>
      <w:lvlText w:val=""/>
      <w:lvlJc w:val="left"/>
      <w:pPr>
        <w:tabs>
          <w:tab w:val="num" w:pos="567"/>
        </w:tabs>
        <w:ind w:left="567" w:hanging="34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nsid w:val="70912F13"/>
    <w:multiLevelType w:val="multilevel"/>
    <w:tmpl w:val="4274A70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num w:numId="1">
    <w:abstractNumId w:val="1"/>
  </w:num>
  <w:num w:numId="2">
    <w:abstractNumId w:val="5"/>
  </w:num>
  <w:num w:numId="3">
    <w:abstractNumId w:val="3"/>
  </w:num>
  <w:num w:numId="4">
    <w:abstractNumId w:val="0"/>
  </w:num>
  <w:num w:numId="5">
    <w:abstractNumId w:val="2"/>
  </w:num>
  <w:num w:numId="6">
    <w:abstractNumId w:val="13"/>
  </w:num>
  <w:num w:numId="7">
    <w:abstractNumId w:val="7"/>
  </w:num>
  <w:num w:numId="8">
    <w:abstractNumId w:val="4"/>
  </w:num>
  <w:num w:numId="9">
    <w:abstractNumId w:val="8"/>
  </w:num>
  <w:num w:numId="10">
    <w:abstractNumId w:val="6"/>
  </w:num>
  <w:num w:numId="11">
    <w:abstractNumId w:val="12"/>
  </w:num>
  <w:num w:numId="12">
    <w:abstractNumId w:val="9"/>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ctiveWritingStyle w:appName="MSWord" w:lang="es-ES_tradnl" w:vendorID="9" w:dllVersion="512" w:checkStyle="1"/>
  <w:activeWritingStyle w:appName="MSWord" w:lang="es-ES" w:vendorID="9" w:dllVersion="512" w:checkStyle="1"/>
  <w:activeWritingStyle w:appName="MSWord" w:lang="eu-ES" w:vendorID="9" w:dllVersion="525"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7E5"/>
    <w:rsid w:val="00046E80"/>
    <w:rsid w:val="001857E5"/>
    <w:rsid w:val="00212717"/>
    <w:rsid w:val="002326DB"/>
    <w:rsid w:val="002744F5"/>
    <w:rsid w:val="003D1899"/>
    <w:rsid w:val="0048602D"/>
    <w:rsid w:val="004E1DCE"/>
    <w:rsid w:val="006602A0"/>
    <w:rsid w:val="008075D7"/>
    <w:rsid w:val="0084655B"/>
    <w:rsid w:val="00991787"/>
    <w:rsid w:val="009F4CF2"/>
    <w:rsid w:val="00D41BB1"/>
    <w:rsid w:val="00D772A6"/>
    <w:rsid w:val="00F0109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7E5"/>
    <w:pPr>
      <w:spacing w:before="60" w:after="120" w:line="288" w:lineRule="auto"/>
      <w:jc w:val="both"/>
    </w:pPr>
    <w:rPr>
      <w:rFonts w:ascii="Century Gothic" w:hAnsi="Century Gothic"/>
      <w:sz w:val="18"/>
      <w:szCs w:val="24"/>
    </w:rPr>
  </w:style>
  <w:style w:type="paragraph" w:styleId="Ttulo1">
    <w:name w:val="heading 1"/>
    <w:basedOn w:val="Normal"/>
    <w:next w:val="Normal"/>
    <w:qFormat/>
    <w:pPr>
      <w:keepNext/>
      <w:spacing w:after="480"/>
      <w:outlineLvl w:val="0"/>
    </w:pPr>
    <w:rPr>
      <w:rFonts w:ascii="Arial" w:hAnsi="Arial"/>
      <w:b/>
      <w:bCs/>
      <w:sz w:val="22"/>
      <w:szCs w:val="22"/>
    </w:rPr>
  </w:style>
  <w:style w:type="paragraph" w:styleId="Ttulo2">
    <w:name w:val="heading 2"/>
    <w:basedOn w:val="Normal"/>
    <w:next w:val="Normal"/>
    <w:qFormat/>
    <w:pPr>
      <w:keepNext/>
      <w:ind w:left="142"/>
      <w:outlineLvl w:val="1"/>
    </w:pPr>
    <w:rPr>
      <w:b/>
      <w:bCs/>
      <w:sz w:val="22"/>
      <w:szCs w:val="22"/>
    </w:rPr>
  </w:style>
  <w:style w:type="paragraph" w:styleId="Ttulo3">
    <w:name w:val="heading 3"/>
    <w:basedOn w:val="Normal"/>
    <w:next w:val="Normal"/>
    <w:qFormat/>
    <w:pPr>
      <w:keepNext/>
      <w:ind w:left="142"/>
      <w:outlineLvl w:val="2"/>
    </w:pPr>
    <w:rPr>
      <w:b/>
      <w:bCs/>
      <w:sz w:val="22"/>
      <w:szCs w:val="22"/>
      <w:u w:val="single"/>
    </w:rPr>
  </w:style>
  <w:style w:type="paragraph" w:styleId="Ttulo4">
    <w:name w:val="heading 4"/>
    <w:basedOn w:val="Normal"/>
    <w:next w:val="Normal"/>
    <w:qFormat/>
    <w:pPr>
      <w:keepNext/>
      <w:tabs>
        <w:tab w:val="right" w:pos="8789"/>
      </w:tabs>
      <w:spacing w:before="1320" w:after="60" w:line="240" w:lineRule="exact"/>
      <w:jc w:val="center"/>
      <w:outlineLvl w:val="3"/>
    </w:pPr>
    <w:rPr>
      <w:b/>
      <w:bCs/>
      <w:sz w:val="22"/>
      <w:szCs w:val="22"/>
    </w:rPr>
  </w:style>
  <w:style w:type="paragraph" w:styleId="Ttulo5">
    <w:name w:val="heading 5"/>
    <w:basedOn w:val="Normal"/>
    <w:next w:val="Normal"/>
    <w:qFormat/>
    <w:pPr>
      <w:keepNext/>
      <w:spacing w:before="120"/>
      <w:jc w:val="center"/>
      <w:outlineLvl w:val="4"/>
    </w:pPr>
    <w:rPr>
      <w:rFonts w:ascii="Arial" w:hAnsi="Arial"/>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semiHidden/>
    <w:pPr>
      <w:spacing w:after="240"/>
      <w:ind w:firstLine="1134"/>
    </w:pPr>
    <w:rPr>
      <w:rFonts w:ascii="Arial" w:hAnsi="Arial"/>
      <w:b/>
      <w:bCs/>
      <w:color w:val="FF0000"/>
      <w:sz w:val="24"/>
    </w:rPr>
  </w:style>
  <w:style w:type="character" w:styleId="Nmerodepgina">
    <w:name w:val="page number"/>
    <w:basedOn w:val="Fuentedeprrafopredeter"/>
  </w:style>
  <w:style w:type="paragraph" w:styleId="Textodebloque">
    <w:name w:val="Block Text"/>
    <w:basedOn w:val="Normal"/>
    <w:semiHidden/>
    <w:pPr>
      <w:ind w:left="57" w:right="57"/>
    </w:pPr>
    <w:rPr>
      <w:rFonts w:ascii="Arial" w:hAnsi="Arial"/>
      <w:snapToGrid w:val="0"/>
    </w:rPr>
  </w:style>
  <w:style w:type="paragraph" w:styleId="Textoindependiente">
    <w:name w:val="Body Text"/>
    <w:basedOn w:val="Normal"/>
    <w:semiHidden/>
    <w:rPr>
      <w:rFonts w:ascii="Arial" w:hAnsi="Arial"/>
      <w:sz w:val="24"/>
    </w:rPr>
  </w:style>
  <w:style w:type="character" w:styleId="Hipervnculo">
    <w:name w:val="Hyperlink"/>
    <w:basedOn w:val="Fuentedeprrafopredeter"/>
    <w:semiHidden/>
    <w:rPr>
      <w:color w:val="0000FF"/>
      <w:u w:val="single"/>
    </w:rPr>
  </w:style>
  <w:style w:type="paragraph" w:styleId="Textoindependiente3">
    <w:name w:val="Body Text 3"/>
    <w:basedOn w:val="Normal"/>
    <w:semiHidden/>
    <w:rPr>
      <w:rFonts w:ascii="Arial" w:hAnsi="Arial"/>
      <w:sz w:val="28"/>
      <w:szCs w:val="28"/>
    </w:rPr>
  </w:style>
  <w:style w:type="paragraph" w:customStyle="1" w:styleId="Sangradet1">
    <w:name w:val="Sangría de t1"/>
    <w:aliases w:val="independiente"/>
    <w:basedOn w:val="Normal"/>
    <w:rPr>
      <w:rFonts w:ascii="Arial" w:hAnsi="Arial"/>
      <w:snapToGrid w:val="0"/>
      <w:sz w:val="28"/>
      <w:szCs w:val="28"/>
    </w:rPr>
  </w:style>
  <w:style w:type="paragraph" w:styleId="Textoindependiente2">
    <w:name w:val="Body Text 2"/>
    <w:basedOn w:val="Normal"/>
    <w:semiHidden/>
    <w:rPr>
      <w:rFonts w:ascii="Arial" w:hAnsi="Arial"/>
      <w:sz w:val="28"/>
      <w:szCs w:val="28"/>
    </w:rPr>
  </w:style>
  <w:style w:type="paragraph" w:customStyle="1" w:styleId="tituloencabezado">
    <w:name w:val="titulo encabezado"/>
    <w:basedOn w:val="Normal"/>
    <w:rsid w:val="001857E5"/>
    <w:pPr>
      <w:spacing w:before="0" w:after="0" w:line="240" w:lineRule="auto"/>
      <w:jc w:val="left"/>
    </w:pPr>
    <w:rPr>
      <w:caps/>
      <w:szCs w:val="18"/>
    </w:rPr>
  </w:style>
  <w:style w:type="character" w:styleId="Refdenotaalpie">
    <w:name w:val="footnote reference"/>
    <w:basedOn w:val="Fuentedeprrafopredeter"/>
    <w:semiHidden/>
    <w:rsid w:val="001857E5"/>
    <w:rPr>
      <w:vertAlign w:val="superscript"/>
    </w:rPr>
  </w:style>
  <w:style w:type="paragraph" w:styleId="Textodeglobo">
    <w:name w:val="Balloon Text"/>
    <w:basedOn w:val="Normal"/>
    <w:link w:val="TextodegloboCar"/>
    <w:semiHidden/>
    <w:unhideWhenUsed/>
    <w:rsid w:val="001857E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57E5"/>
    <w:rPr>
      <w:rFonts w:ascii="Tahoma" w:hAnsi="Tahoma" w:cs="Tahoma"/>
      <w:sz w:val="16"/>
      <w:szCs w:val="16"/>
    </w:rPr>
  </w:style>
  <w:style w:type="paragraph" w:styleId="TDC2">
    <w:name w:val="toc 2"/>
    <w:basedOn w:val="Normal"/>
    <w:next w:val="Normal"/>
    <w:autoRedefine/>
    <w:semiHidden/>
    <w:rsid w:val="004E1DCE"/>
    <w:pPr>
      <w:tabs>
        <w:tab w:val="right" w:pos="8820"/>
      </w:tabs>
      <w:spacing w:before="0" w:line="240" w:lineRule="auto"/>
    </w:pPr>
    <w:rPr>
      <w:rFonts w:cs="Century Gothic"/>
      <w:b/>
      <w:bCs/>
      <w:caps/>
      <w:snapToGrid w:val="0"/>
      <w:sz w:val="22"/>
      <w:szCs w:val="22"/>
    </w:rPr>
  </w:style>
  <w:style w:type="paragraph" w:styleId="TDC1">
    <w:name w:val="toc 1"/>
    <w:basedOn w:val="Normal"/>
    <w:next w:val="Normal"/>
    <w:autoRedefine/>
    <w:semiHidden/>
    <w:rsid w:val="004E1DCE"/>
    <w:pPr>
      <w:spacing w:before="360" w:after="0" w:line="240" w:lineRule="auto"/>
    </w:pPr>
    <w:rPr>
      <w:rFonts w:cs="Century Gothic"/>
      <w:snapToGrid w:val="0"/>
      <w:sz w:val="14"/>
      <w:szCs w:val="14"/>
    </w:rPr>
  </w:style>
  <w:style w:type="character" w:customStyle="1" w:styleId="BalloonTextChar">
    <w:name w:val="Balloon Text Char"/>
    <w:semiHidden/>
    <w:locked/>
    <w:rsid w:val="004E1DCE"/>
    <w:rPr>
      <w:rFonts w:ascii="Times New Roman" w:hAnsi="Times New Roman" w:cs="Times New Roman"/>
      <w:sz w:val="16"/>
      <w:szCs w:val="16"/>
    </w:rPr>
  </w:style>
  <w:style w:type="character" w:styleId="Textoennegrita">
    <w:name w:val="Strong"/>
    <w:basedOn w:val="Fuentedeprrafopredeter"/>
    <w:qFormat/>
    <w:rsid w:val="004E1DCE"/>
    <w:rPr>
      <w:b/>
      <w:bCs/>
    </w:rPr>
  </w:style>
  <w:style w:type="character" w:customStyle="1" w:styleId="tw4winMark">
    <w:name w:val="tw4winMark"/>
    <w:rsid w:val="004E1DCE"/>
    <w:rPr>
      <w:rFonts w:ascii="Courier New" w:hAnsi="Courier New" w:cs="Courier New"/>
      <w:vanish/>
      <w:color w:val="800080"/>
      <w:sz w:val="24"/>
      <w:szCs w:val="24"/>
      <w:vertAlign w:val="subscript"/>
    </w:rPr>
  </w:style>
  <w:style w:type="character" w:customStyle="1" w:styleId="Heading1Char">
    <w:name w:val="Heading 1 Char"/>
    <w:locked/>
    <w:rsid w:val="004E1DCE"/>
    <w:rPr>
      <w:rFonts w:ascii="Arial" w:hAnsi="Arial" w:cs="Arial"/>
      <w:b/>
      <w:bCs/>
      <w:sz w:val="22"/>
      <w:szCs w:val="22"/>
    </w:rPr>
  </w:style>
  <w:style w:type="character" w:customStyle="1" w:styleId="Heading2Char">
    <w:name w:val="Heading 2 Char"/>
    <w:locked/>
    <w:rsid w:val="004E1DCE"/>
    <w:rPr>
      <w:rFonts w:ascii="Century Gothic" w:hAnsi="Century Gothic" w:cs="Century Gothic"/>
      <w:b/>
      <w:bCs/>
      <w:sz w:val="22"/>
      <w:szCs w:val="22"/>
    </w:rPr>
  </w:style>
  <w:style w:type="character" w:customStyle="1" w:styleId="Heading3Char">
    <w:name w:val="Heading 3 Char"/>
    <w:locked/>
    <w:rsid w:val="004E1DCE"/>
    <w:rPr>
      <w:rFonts w:ascii="Century Gothic" w:hAnsi="Century Gothic" w:cs="Century Gothic"/>
      <w:b/>
      <w:bCs/>
      <w:sz w:val="22"/>
      <w:szCs w:val="22"/>
      <w:u w:val="single"/>
    </w:rPr>
  </w:style>
  <w:style w:type="character" w:customStyle="1" w:styleId="HeaderChar">
    <w:name w:val="Header Char"/>
    <w:locked/>
    <w:rsid w:val="004E1DCE"/>
    <w:rPr>
      <w:rFonts w:ascii="Century Gothic" w:hAnsi="Century Gothic" w:cs="Century Gothic"/>
      <w:sz w:val="24"/>
      <w:szCs w:val="24"/>
    </w:rPr>
  </w:style>
  <w:style w:type="character" w:customStyle="1" w:styleId="tw4winError">
    <w:name w:val="tw4winError"/>
    <w:rsid w:val="004E1DCE"/>
    <w:rPr>
      <w:rFonts w:ascii="Courier New" w:hAnsi="Courier New" w:cs="Courier New"/>
      <w:color w:val="00FF00"/>
      <w:sz w:val="40"/>
      <w:szCs w:val="40"/>
    </w:rPr>
  </w:style>
  <w:style w:type="character" w:customStyle="1" w:styleId="tw4winTerm">
    <w:name w:val="tw4winTerm"/>
    <w:rsid w:val="004E1DCE"/>
    <w:rPr>
      <w:color w:val="0000FF"/>
    </w:rPr>
  </w:style>
  <w:style w:type="character" w:customStyle="1" w:styleId="tw4winPopup">
    <w:name w:val="tw4winPopup"/>
    <w:rsid w:val="004E1DCE"/>
    <w:rPr>
      <w:rFonts w:ascii="Courier New" w:hAnsi="Courier New" w:cs="Courier New"/>
      <w:noProof/>
      <w:color w:val="008000"/>
    </w:rPr>
  </w:style>
  <w:style w:type="character" w:customStyle="1" w:styleId="tw4winJump">
    <w:name w:val="tw4winJump"/>
    <w:rsid w:val="004E1DCE"/>
    <w:rPr>
      <w:rFonts w:ascii="Courier New" w:hAnsi="Courier New" w:cs="Courier New"/>
      <w:noProof/>
      <w:color w:val="008080"/>
    </w:rPr>
  </w:style>
  <w:style w:type="character" w:customStyle="1" w:styleId="tw4winExternal">
    <w:name w:val="tw4winExternal"/>
    <w:rsid w:val="004E1DCE"/>
    <w:rPr>
      <w:rFonts w:ascii="Courier New" w:hAnsi="Courier New" w:cs="Courier New"/>
      <w:noProof/>
      <w:color w:val="808080"/>
    </w:rPr>
  </w:style>
  <w:style w:type="character" w:customStyle="1" w:styleId="tw4winInternal">
    <w:name w:val="tw4winInternal"/>
    <w:rsid w:val="004E1DCE"/>
    <w:rPr>
      <w:rFonts w:ascii="Courier New" w:hAnsi="Courier New" w:cs="Courier New"/>
      <w:noProof/>
      <w:color w:val="FF0000"/>
    </w:rPr>
  </w:style>
  <w:style w:type="character" w:customStyle="1" w:styleId="DONOTTRANSLATE">
    <w:name w:val="DO_NOT_TRANSLATE"/>
    <w:rsid w:val="004E1DCE"/>
    <w:rPr>
      <w:rFonts w:ascii="Courier New" w:hAnsi="Courier New" w:cs="Courier New"/>
      <w:noProof/>
      <w:color w:val="8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7E5"/>
    <w:pPr>
      <w:spacing w:before="60" w:after="120" w:line="288" w:lineRule="auto"/>
      <w:jc w:val="both"/>
    </w:pPr>
    <w:rPr>
      <w:rFonts w:ascii="Century Gothic" w:hAnsi="Century Gothic"/>
      <w:sz w:val="18"/>
      <w:szCs w:val="24"/>
    </w:rPr>
  </w:style>
  <w:style w:type="paragraph" w:styleId="Ttulo1">
    <w:name w:val="heading 1"/>
    <w:basedOn w:val="Normal"/>
    <w:next w:val="Normal"/>
    <w:qFormat/>
    <w:pPr>
      <w:keepNext/>
      <w:spacing w:after="480"/>
      <w:outlineLvl w:val="0"/>
    </w:pPr>
    <w:rPr>
      <w:rFonts w:ascii="Arial" w:hAnsi="Arial"/>
      <w:b/>
      <w:bCs/>
      <w:sz w:val="22"/>
      <w:szCs w:val="22"/>
    </w:rPr>
  </w:style>
  <w:style w:type="paragraph" w:styleId="Ttulo2">
    <w:name w:val="heading 2"/>
    <w:basedOn w:val="Normal"/>
    <w:next w:val="Normal"/>
    <w:qFormat/>
    <w:pPr>
      <w:keepNext/>
      <w:ind w:left="142"/>
      <w:outlineLvl w:val="1"/>
    </w:pPr>
    <w:rPr>
      <w:b/>
      <w:bCs/>
      <w:sz w:val="22"/>
      <w:szCs w:val="22"/>
    </w:rPr>
  </w:style>
  <w:style w:type="paragraph" w:styleId="Ttulo3">
    <w:name w:val="heading 3"/>
    <w:basedOn w:val="Normal"/>
    <w:next w:val="Normal"/>
    <w:qFormat/>
    <w:pPr>
      <w:keepNext/>
      <w:ind w:left="142"/>
      <w:outlineLvl w:val="2"/>
    </w:pPr>
    <w:rPr>
      <w:b/>
      <w:bCs/>
      <w:sz w:val="22"/>
      <w:szCs w:val="22"/>
      <w:u w:val="single"/>
    </w:rPr>
  </w:style>
  <w:style w:type="paragraph" w:styleId="Ttulo4">
    <w:name w:val="heading 4"/>
    <w:basedOn w:val="Normal"/>
    <w:next w:val="Normal"/>
    <w:qFormat/>
    <w:pPr>
      <w:keepNext/>
      <w:tabs>
        <w:tab w:val="right" w:pos="8789"/>
      </w:tabs>
      <w:spacing w:before="1320" w:after="60" w:line="240" w:lineRule="exact"/>
      <w:jc w:val="center"/>
      <w:outlineLvl w:val="3"/>
    </w:pPr>
    <w:rPr>
      <w:b/>
      <w:bCs/>
      <w:sz w:val="22"/>
      <w:szCs w:val="22"/>
    </w:rPr>
  </w:style>
  <w:style w:type="paragraph" w:styleId="Ttulo5">
    <w:name w:val="heading 5"/>
    <w:basedOn w:val="Normal"/>
    <w:next w:val="Normal"/>
    <w:qFormat/>
    <w:pPr>
      <w:keepNext/>
      <w:spacing w:before="120"/>
      <w:jc w:val="center"/>
      <w:outlineLvl w:val="4"/>
    </w:pPr>
    <w:rPr>
      <w:rFonts w:ascii="Arial" w:hAnsi="Arial"/>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Sangradetextonormal">
    <w:name w:val="Body Text Indent"/>
    <w:basedOn w:val="Normal"/>
    <w:semiHidden/>
    <w:pPr>
      <w:spacing w:after="240"/>
      <w:ind w:firstLine="1134"/>
    </w:pPr>
    <w:rPr>
      <w:rFonts w:ascii="Arial" w:hAnsi="Arial"/>
      <w:b/>
      <w:bCs/>
      <w:color w:val="FF0000"/>
      <w:sz w:val="24"/>
    </w:rPr>
  </w:style>
  <w:style w:type="character" w:styleId="Nmerodepgina">
    <w:name w:val="page number"/>
    <w:basedOn w:val="Fuentedeprrafopredeter"/>
  </w:style>
  <w:style w:type="paragraph" w:styleId="Textodebloque">
    <w:name w:val="Block Text"/>
    <w:basedOn w:val="Normal"/>
    <w:semiHidden/>
    <w:pPr>
      <w:ind w:left="57" w:right="57"/>
    </w:pPr>
    <w:rPr>
      <w:rFonts w:ascii="Arial" w:hAnsi="Arial"/>
      <w:snapToGrid w:val="0"/>
    </w:rPr>
  </w:style>
  <w:style w:type="paragraph" w:styleId="Textoindependiente">
    <w:name w:val="Body Text"/>
    <w:basedOn w:val="Normal"/>
    <w:semiHidden/>
    <w:rPr>
      <w:rFonts w:ascii="Arial" w:hAnsi="Arial"/>
      <w:sz w:val="24"/>
    </w:rPr>
  </w:style>
  <w:style w:type="character" w:styleId="Hipervnculo">
    <w:name w:val="Hyperlink"/>
    <w:basedOn w:val="Fuentedeprrafopredeter"/>
    <w:semiHidden/>
    <w:rPr>
      <w:color w:val="0000FF"/>
      <w:u w:val="single"/>
    </w:rPr>
  </w:style>
  <w:style w:type="paragraph" w:styleId="Textoindependiente3">
    <w:name w:val="Body Text 3"/>
    <w:basedOn w:val="Normal"/>
    <w:semiHidden/>
    <w:rPr>
      <w:rFonts w:ascii="Arial" w:hAnsi="Arial"/>
      <w:sz w:val="28"/>
      <w:szCs w:val="28"/>
    </w:rPr>
  </w:style>
  <w:style w:type="paragraph" w:customStyle="1" w:styleId="Sangradet1">
    <w:name w:val="Sangría de t1"/>
    <w:aliases w:val="independiente"/>
    <w:basedOn w:val="Normal"/>
    <w:rPr>
      <w:rFonts w:ascii="Arial" w:hAnsi="Arial"/>
      <w:snapToGrid w:val="0"/>
      <w:sz w:val="28"/>
      <w:szCs w:val="28"/>
    </w:rPr>
  </w:style>
  <w:style w:type="paragraph" w:styleId="Textoindependiente2">
    <w:name w:val="Body Text 2"/>
    <w:basedOn w:val="Normal"/>
    <w:semiHidden/>
    <w:rPr>
      <w:rFonts w:ascii="Arial" w:hAnsi="Arial"/>
      <w:sz w:val="28"/>
      <w:szCs w:val="28"/>
    </w:rPr>
  </w:style>
  <w:style w:type="paragraph" w:customStyle="1" w:styleId="tituloencabezado">
    <w:name w:val="titulo encabezado"/>
    <w:basedOn w:val="Normal"/>
    <w:rsid w:val="001857E5"/>
    <w:pPr>
      <w:spacing w:before="0" w:after="0" w:line="240" w:lineRule="auto"/>
      <w:jc w:val="left"/>
    </w:pPr>
    <w:rPr>
      <w:caps/>
      <w:szCs w:val="18"/>
    </w:rPr>
  </w:style>
  <w:style w:type="character" w:styleId="Refdenotaalpie">
    <w:name w:val="footnote reference"/>
    <w:basedOn w:val="Fuentedeprrafopredeter"/>
    <w:semiHidden/>
    <w:rsid w:val="001857E5"/>
    <w:rPr>
      <w:vertAlign w:val="superscript"/>
    </w:rPr>
  </w:style>
  <w:style w:type="paragraph" w:styleId="Textodeglobo">
    <w:name w:val="Balloon Text"/>
    <w:basedOn w:val="Normal"/>
    <w:link w:val="TextodegloboCar"/>
    <w:semiHidden/>
    <w:unhideWhenUsed/>
    <w:rsid w:val="001857E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57E5"/>
    <w:rPr>
      <w:rFonts w:ascii="Tahoma" w:hAnsi="Tahoma" w:cs="Tahoma"/>
      <w:sz w:val="16"/>
      <w:szCs w:val="16"/>
    </w:rPr>
  </w:style>
  <w:style w:type="paragraph" w:styleId="TDC2">
    <w:name w:val="toc 2"/>
    <w:basedOn w:val="Normal"/>
    <w:next w:val="Normal"/>
    <w:autoRedefine/>
    <w:semiHidden/>
    <w:rsid w:val="004E1DCE"/>
    <w:pPr>
      <w:tabs>
        <w:tab w:val="right" w:pos="8820"/>
      </w:tabs>
      <w:spacing w:before="0" w:line="240" w:lineRule="auto"/>
    </w:pPr>
    <w:rPr>
      <w:rFonts w:cs="Century Gothic"/>
      <w:b/>
      <w:bCs/>
      <w:caps/>
      <w:snapToGrid w:val="0"/>
      <w:sz w:val="22"/>
      <w:szCs w:val="22"/>
    </w:rPr>
  </w:style>
  <w:style w:type="paragraph" w:styleId="TDC1">
    <w:name w:val="toc 1"/>
    <w:basedOn w:val="Normal"/>
    <w:next w:val="Normal"/>
    <w:autoRedefine/>
    <w:semiHidden/>
    <w:rsid w:val="004E1DCE"/>
    <w:pPr>
      <w:spacing w:before="360" w:after="0" w:line="240" w:lineRule="auto"/>
    </w:pPr>
    <w:rPr>
      <w:rFonts w:cs="Century Gothic"/>
      <w:snapToGrid w:val="0"/>
      <w:sz w:val="14"/>
      <w:szCs w:val="14"/>
    </w:rPr>
  </w:style>
  <w:style w:type="character" w:customStyle="1" w:styleId="BalloonTextChar">
    <w:name w:val="Balloon Text Char"/>
    <w:semiHidden/>
    <w:locked/>
    <w:rsid w:val="004E1DCE"/>
    <w:rPr>
      <w:rFonts w:ascii="Times New Roman" w:hAnsi="Times New Roman" w:cs="Times New Roman"/>
      <w:sz w:val="16"/>
      <w:szCs w:val="16"/>
    </w:rPr>
  </w:style>
  <w:style w:type="character" w:styleId="Textoennegrita">
    <w:name w:val="Strong"/>
    <w:basedOn w:val="Fuentedeprrafopredeter"/>
    <w:qFormat/>
    <w:rsid w:val="004E1DCE"/>
    <w:rPr>
      <w:b/>
      <w:bCs/>
    </w:rPr>
  </w:style>
  <w:style w:type="character" w:customStyle="1" w:styleId="tw4winMark">
    <w:name w:val="tw4winMark"/>
    <w:rsid w:val="004E1DCE"/>
    <w:rPr>
      <w:rFonts w:ascii="Courier New" w:hAnsi="Courier New" w:cs="Courier New"/>
      <w:vanish/>
      <w:color w:val="800080"/>
      <w:sz w:val="24"/>
      <w:szCs w:val="24"/>
      <w:vertAlign w:val="subscript"/>
    </w:rPr>
  </w:style>
  <w:style w:type="character" w:customStyle="1" w:styleId="Heading1Char">
    <w:name w:val="Heading 1 Char"/>
    <w:locked/>
    <w:rsid w:val="004E1DCE"/>
    <w:rPr>
      <w:rFonts w:ascii="Arial" w:hAnsi="Arial" w:cs="Arial"/>
      <w:b/>
      <w:bCs/>
      <w:sz w:val="22"/>
      <w:szCs w:val="22"/>
    </w:rPr>
  </w:style>
  <w:style w:type="character" w:customStyle="1" w:styleId="Heading2Char">
    <w:name w:val="Heading 2 Char"/>
    <w:locked/>
    <w:rsid w:val="004E1DCE"/>
    <w:rPr>
      <w:rFonts w:ascii="Century Gothic" w:hAnsi="Century Gothic" w:cs="Century Gothic"/>
      <w:b/>
      <w:bCs/>
      <w:sz w:val="22"/>
      <w:szCs w:val="22"/>
    </w:rPr>
  </w:style>
  <w:style w:type="character" w:customStyle="1" w:styleId="Heading3Char">
    <w:name w:val="Heading 3 Char"/>
    <w:locked/>
    <w:rsid w:val="004E1DCE"/>
    <w:rPr>
      <w:rFonts w:ascii="Century Gothic" w:hAnsi="Century Gothic" w:cs="Century Gothic"/>
      <w:b/>
      <w:bCs/>
      <w:sz w:val="22"/>
      <w:szCs w:val="22"/>
      <w:u w:val="single"/>
    </w:rPr>
  </w:style>
  <w:style w:type="character" w:customStyle="1" w:styleId="HeaderChar">
    <w:name w:val="Header Char"/>
    <w:locked/>
    <w:rsid w:val="004E1DCE"/>
    <w:rPr>
      <w:rFonts w:ascii="Century Gothic" w:hAnsi="Century Gothic" w:cs="Century Gothic"/>
      <w:sz w:val="24"/>
      <w:szCs w:val="24"/>
    </w:rPr>
  </w:style>
  <w:style w:type="character" w:customStyle="1" w:styleId="tw4winError">
    <w:name w:val="tw4winError"/>
    <w:rsid w:val="004E1DCE"/>
    <w:rPr>
      <w:rFonts w:ascii="Courier New" w:hAnsi="Courier New" w:cs="Courier New"/>
      <w:color w:val="00FF00"/>
      <w:sz w:val="40"/>
      <w:szCs w:val="40"/>
    </w:rPr>
  </w:style>
  <w:style w:type="character" w:customStyle="1" w:styleId="tw4winTerm">
    <w:name w:val="tw4winTerm"/>
    <w:rsid w:val="004E1DCE"/>
    <w:rPr>
      <w:color w:val="0000FF"/>
    </w:rPr>
  </w:style>
  <w:style w:type="character" w:customStyle="1" w:styleId="tw4winPopup">
    <w:name w:val="tw4winPopup"/>
    <w:rsid w:val="004E1DCE"/>
    <w:rPr>
      <w:rFonts w:ascii="Courier New" w:hAnsi="Courier New" w:cs="Courier New"/>
      <w:noProof/>
      <w:color w:val="008000"/>
    </w:rPr>
  </w:style>
  <w:style w:type="character" w:customStyle="1" w:styleId="tw4winJump">
    <w:name w:val="tw4winJump"/>
    <w:rsid w:val="004E1DCE"/>
    <w:rPr>
      <w:rFonts w:ascii="Courier New" w:hAnsi="Courier New" w:cs="Courier New"/>
      <w:noProof/>
      <w:color w:val="008080"/>
    </w:rPr>
  </w:style>
  <w:style w:type="character" w:customStyle="1" w:styleId="tw4winExternal">
    <w:name w:val="tw4winExternal"/>
    <w:rsid w:val="004E1DCE"/>
    <w:rPr>
      <w:rFonts w:ascii="Courier New" w:hAnsi="Courier New" w:cs="Courier New"/>
      <w:noProof/>
      <w:color w:val="808080"/>
    </w:rPr>
  </w:style>
  <w:style w:type="character" w:customStyle="1" w:styleId="tw4winInternal">
    <w:name w:val="tw4winInternal"/>
    <w:rsid w:val="004E1DCE"/>
    <w:rPr>
      <w:rFonts w:ascii="Courier New" w:hAnsi="Courier New" w:cs="Courier New"/>
      <w:noProof/>
      <w:color w:val="FF0000"/>
    </w:rPr>
  </w:style>
  <w:style w:type="character" w:customStyle="1" w:styleId="DONOTTRANSLATE">
    <w:name w:val="DO_NOT_TRANSLATE"/>
    <w:rsid w:val="004E1DCE"/>
    <w:rPr>
      <w:rFonts w:ascii="Courier New" w:hAnsi="Courier New" w:cs="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16</Pages>
  <Words>3156</Words>
  <Characters>23137</Characters>
  <Application>Microsoft Office Word</Application>
  <DocSecurity>0</DocSecurity>
  <Lines>192</Lines>
  <Paragraphs>52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Plantilla de Comunicación castellano</vt:lpstr>
      <vt:lpstr>Plantilla de Comunicación castellano</vt:lpstr>
    </vt:vector>
  </TitlesOfParts>
  <Company>DFA-AFA</Company>
  <LinksUpToDate>false</LinksUpToDate>
  <CharactersWithSpaces>26241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Comunicación castellano</dc:title>
  <dc:creator>DFA</dc:creator>
  <cp:lastModifiedBy>DFA</cp:lastModifiedBy>
  <cp:revision>3</cp:revision>
  <cp:lastPrinted>2008-10-02T09:49:00Z</cp:lastPrinted>
  <dcterms:created xsi:type="dcterms:W3CDTF">2015-06-25T13:23:00Z</dcterms:created>
  <dcterms:modified xsi:type="dcterms:W3CDTF">2015-06-26T06:43:00Z</dcterms:modified>
</cp:coreProperties>
</file>